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黑体" w:hAnsi="黑体" w:eastAsia="黑体" w:cs="黑体"/>
          <w:sz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吉林省人工智能教育实验区域和实验学校自评打分表</w:t>
      </w:r>
    </w:p>
    <w:p>
      <w:pPr>
        <w:spacing w:line="360" w:lineRule="auto"/>
        <w:rPr>
          <w:rFonts w:ascii="楷体" w:hAnsi="楷体" w:eastAsia="楷体" w:cs="楷体"/>
          <w:sz w:val="24"/>
          <w:u w:val="single"/>
        </w:rPr>
      </w:pPr>
      <w:r>
        <w:rPr>
          <w:rFonts w:hint="eastAsia" w:ascii="黑体" w:hAnsi="黑体" w:eastAsia="黑体" w:cs="黑体"/>
          <w:sz w:val="24"/>
        </w:rPr>
        <w:t>区域或学校：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                </w:t>
      </w:r>
      <w:r>
        <w:rPr>
          <w:rFonts w:hint="eastAsia" w:ascii="楷体" w:hAnsi="楷体" w:eastAsia="楷体" w:cs="楷体"/>
          <w:sz w:val="24"/>
        </w:rPr>
        <w:t>（盖章）</w:t>
      </w:r>
    </w:p>
    <w:tbl>
      <w:tblPr>
        <w:tblStyle w:val="3"/>
        <w:tblW w:w="8985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15"/>
        <w:gridCol w:w="4350"/>
        <w:gridCol w:w="630"/>
        <w:gridCol w:w="525"/>
        <w:gridCol w:w="495"/>
        <w:gridCol w:w="495"/>
        <w:gridCol w:w="480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评价指标</w:t>
            </w:r>
          </w:p>
        </w:tc>
        <w:tc>
          <w:tcPr>
            <w:tcW w:w="435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评价内容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值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等级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自评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良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差</w:t>
            </w:r>
          </w:p>
        </w:tc>
        <w:tc>
          <w:tcPr>
            <w:tcW w:w="7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教学管理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指导思想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1.全面贯彻教育方针，全面推广普及人工智能教育。以提高学生整体素质为宗旨，重视培养学生的创新意识、信息素养和动手能力。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2.在信息化教学改革方面做出突出成绩，形成一定教育特色，影响较大。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制度管理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3.有专门的科创项目课程小组，机构健全合理、职能明确、运转高效。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4.有领导人员主持工作开展，能针对实际科学制定管理措施。有符合科创项目要求的考核、评估、奖励制度，并落到实处。有针对人工智能科创项目课程的领导听评课制度，并落到实处。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5.认真贯彻省教育厅《202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年吉林省教育信息化和网络安全工作要点》，对所开设的人工智能科创项目课程设计合理，有近中远期目标；开齐、开足信息技术课。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教学实施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师资管理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6.任课教师学历达标，鼓励支持教师通过各种形式进修学习提高业务水平。有计划地聘请专家进行指导培训。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7.积极培养人工智能教育骨干教师，鼓励和支持教师参加各级教研进修活动。有一定数量教师能承担省、市级相关工作，并能起到引领作用。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课程管理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8.对课程的实施和对学生学习质量有评价，对上课情况有检查、有记载。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9.保证每周2节信息科技课；保证每周3小时的人工智能科创活动或每天90分钟的创意+科创的综合服务；学生参加科技类活动的人数占总数的30%以上。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教学设施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专用教室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10.大部分学校的微机室设备设施达到国家规定的配备标准。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11.创客教室面积一般不小于100㎡，室内设施要有针对人工智能教育的特色布置。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软件设备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12.微机室电脑配置符合要求，电脑或者平板中装有能够支持人工智能教育的设计软件、仿真软件、编程软件、平台。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13.创客教室应配备材料塑形设备及设计软件（如青少年三维设计软件、3D打印机、激光切割雕刻机、木工机床等）。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教学质量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竞赛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14.人工智能科创项目列入科技社团活动课内容，并参加省、市电教部门组织的相关创客活动以及教育部白名单竞赛。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15.每年组织至少1次科技创新类（含设计、人工智能、编程类）活动，并形成制度。积极承办或参加上级比赛，获得一定成绩，赛后有比赛总结。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创新能力</w:t>
            </w: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16.一部分学生能够掌握1种以上人工智能仿真软件、程序编程软件或者具有基本结构设计搭建能力，掌握基础编程知识，利用物化工具，通过团队协作，完成作品制作任务。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50" w:type="dxa"/>
          </w:tcPr>
          <w:p>
            <w:pPr>
              <w:spacing w:line="44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17.学生普遍有创造意识，了解一定的创新辅助软件、工具和创新方法；综合能力强，在提出问题、解决问题方面能力较强。</w:t>
            </w:r>
          </w:p>
        </w:tc>
        <w:tc>
          <w:tcPr>
            <w:tcW w:w="630" w:type="dxa"/>
            <w:vMerge w:val="continue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25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总分</w:t>
            </w:r>
          </w:p>
        </w:tc>
        <w:tc>
          <w:tcPr>
            <w:tcW w:w="7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吉林省人工智能教育实验区域申报表</w:t>
      </w:r>
    </w:p>
    <w:tbl>
      <w:tblPr>
        <w:tblStyle w:val="3"/>
        <w:tblW w:w="8970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085"/>
        <w:gridCol w:w="1785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  域</w:t>
            </w:r>
          </w:p>
        </w:tc>
        <w:tc>
          <w:tcPr>
            <w:tcW w:w="754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单位及职务</w:t>
            </w:r>
          </w:p>
        </w:tc>
        <w:tc>
          <w:tcPr>
            <w:tcW w:w="36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6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申报类别</w:t>
            </w:r>
          </w:p>
        </w:tc>
        <w:tc>
          <w:tcPr>
            <w:tcW w:w="754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（可申报一个或多个）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5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主要做法</w:t>
            </w:r>
          </w:p>
        </w:tc>
        <w:tc>
          <w:tcPr>
            <w:tcW w:w="7545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（参照评选指标进行撰写，1000—2000字，可加页；佐证材料附后）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8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发展思路</w:t>
            </w:r>
          </w:p>
        </w:tc>
        <w:tc>
          <w:tcPr>
            <w:tcW w:w="7545" w:type="dxa"/>
            <w:gridSpan w:val="3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（500—1000字，可加页）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申报区域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电教部门</w:t>
            </w:r>
          </w:p>
        </w:tc>
        <w:tc>
          <w:tcPr>
            <w:tcW w:w="7545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市州电教部门意见</w:t>
            </w:r>
          </w:p>
        </w:tc>
        <w:tc>
          <w:tcPr>
            <w:tcW w:w="7545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（市州申报免填此栏）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月  日（盖章）</w:t>
            </w:r>
          </w:p>
        </w:tc>
      </w:tr>
    </w:tbl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附件3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吉林省人工智能教育实验学校申报表</w:t>
      </w:r>
    </w:p>
    <w:tbl>
      <w:tblPr>
        <w:tblStyle w:val="3"/>
        <w:tblW w:w="8970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085"/>
        <w:gridCol w:w="1785"/>
        <w:gridCol w:w="144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校</w:t>
            </w:r>
          </w:p>
        </w:tc>
        <w:tc>
          <w:tcPr>
            <w:tcW w:w="387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部门及职务</w:t>
            </w:r>
          </w:p>
        </w:tc>
        <w:tc>
          <w:tcPr>
            <w:tcW w:w="367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67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申报类别</w:t>
            </w:r>
          </w:p>
        </w:tc>
        <w:tc>
          <w:tcPr>
            <w:tcW w:w="7545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（可申报一个或多个）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主要做法</w:t>
            </w:r>
          </w:p>
        </w:tc>
        <w:tc>
          <w:tcPr>
            <w:tcW w:w="7545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（参照评选指标进行撰写，1000—2000字，可加页；佐证材料附后）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发展思路</w:t>
            </w:r>
          </w:p>
        </w:tc>
        <w:tc>
          <w:tcPr>
            <w:tcW w:w="7545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（500—1000字，可加页）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申报学校</w:t>
            </w:r>
          </w:p>
        </w:tc>
        <w:tc>
          <w:tcPr>
            <w:tcW w:w="7545" w:type="dxa"/>
            <w:gridSpan w:val="4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县区电教部门意见</w:t>
            </w:r>
          </w:p>
        </w:tc>
        <w:tc>
          <w:tcPr>
            <w:tcW w:w="7545" w:type="dxa"/>
            <w:gridSpan w:val="4"/>
          </w:tcPr>
          <w:p>
            <w:pP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（市州直属、中省直中小学校及各类高职院校免填此栏）</w:t>
            </w:r>
          </w:p>
          <w:p>
            <w:pP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市州电教部门意见</w:t>
            </w:r>
          </w:p>
        </w:tc>
        <w:tc>
          <w:tcPr>
            <w:tcW w:w="7545" w:type="dxa"/>
            <w:gridSpan w:val="4"/>
          </w:tcPr>
          <w:p>
            <w:pP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（中省直中小学校及各类高职院校免填此栏）</w:t>
            </w:r>
          </w:p>
          <w:p>
            <w:pP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年  月  日（盖章）</w:t>
            </w:r>
          </w:p>
        </w:tc>
      </w:tr>
    </w:tbl>
    <w:p>
      <w:pPr>
        <w:rPr>
          <w:sz w:val="32"/>
          <w:szCs w:val="32"/>
        </w:rPr>
      </w:pPr>
    </w:p>
    <w:p/>
    <w:sectPr>
      <w:pgSz w:w="11906" w:h="16838"/>
      <w:pgMar w:top="1417" w:right="1474" w:bottom="1417" w:left="147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YjkyODRjNTdkZTMzOTQwMWQxZDUwMGU2MGQ0N2MifQ=="/>
  </w:docVars>
  <w:rsids>
    <w:rsidRoot w:val="00000000"/>
    <w:rsid w:val="23F10652"/>
    <w:rsid w:val="37CA7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1397</Words>
  <Characters>1462</Characters>
  <Lines>0</Lines>
  <Paragraphs>0</Paragraphs>
  <TotalTime>5</TotalTime>
  <ScaleCrop>false</ScaleCrop>
  <LinksUpToDate>false</LinksUpToDate>
  <CharactersWithSpaces>1685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Administrator.0MYBO9J0EEAGMUZ</dc:creator>
  <cp:lastModifiedBy>Administrator</cp:lastModifiedBy>
  <dcterms:modified xsi:type="dcterms:W3CDTF">2023-09-25T01:54:47Z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BDC05CC3E0E34FB1BF7862BCC27BBB95</vt:lpwstr>
  </property>
</Properties>
</file>