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2022年度吉林省“‘国家通用语言编程（中文代码）’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数字教育教学资源征集活动”</w:t>
      </w:r>
      <w:r>
        <w:rPr>
          <w:rFonts w:hint="eastAsia"/>
          <w:b/>
          <w:bCs/>
          <w:sz w:val="32"/>
          <w:szCs w:val="32"/>
          <w:lang w:eastAsia="zh-CN"/>
        </w:rPr>
        <w:t>专题</w:t>
      </w:r>
      <w:r>
        <w:rPr>
          <w:rFonts w:hint="eastAsia"/>
          <w:b/>
          <w:bCs/>
          <w:sz w:val="32"/>
          <w:szCs w:val="32"/>
        </w:rPr>
        <w:t>培训会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lang w:eastAsia="zh-CN"/>
        </w:rPr>
        <w:t>会议日程</w:t>
      </w:r>
    </w:p>
    <w:p>
      <w:pPr>
        <w:spacing w:line="520" w:lineRule="exact"/>
        <w:jc w:val="left"/>
        <w:rPr>
          <w:rFonts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时间：2022年6月1</w:t>
      </w:r>
      <w:r>
        <w:rPr>
          <w:rFonts w:hint="eastAsia" w:ascii="仿宋_GB2312" w:hAns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bCs/>
          <w:sz w:val="28"/>
          <w:szCs w:val="28"/>
        </w:rPr>
        <w:t>日（</w:t>
      </w:r>
      <w:r>
        <w:rPr>
          <w:rFonts w:hint="eastAsia" w:ascii="仿宋_GB2312" w:hAnsi="仿宋_GB2312" w:eastAsia="仿宋_GB2312"/>
          <w:bCs/>
          <w:sz w:val="28"/>
          <w:szCs w:val="28"/>
          <w:lang w:eastAsia="zh-CN"/>
        </w:rPr>
        <w:t>星期</w:t>
      </w:r>
      <w:r>
        <w:rPr>
          <w:rFonts w:hint="eastAsia" w:ascii="仿宋_GB2312" w:hAnsi="仿宋_GB2312" w:eastAsia="仿宋_GB2312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/>
          <w:bCs/>
          <w:sz w:val="28"/>
          <w:szCs w:val="28"/>
        </w:rPr>
        <w:t>）13：30-16:30</w:t>
      </w:r>
    </w:p>
    <w:p>
      <w:pPr>
        <w:spacing w:line="520" w:lineRule="exact"/>
        <w:jc w:val="left"/>
        <w:rPr>
          <w:rFonts w:hint="eastAsia"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会议网址：</w:t>
      </w:r>
      <w:r>
        <w:rPr>
          <w:rFonts w:hint="eastAsia" w:ascii="仿宋_GB2312" w:hAnsi="仿宋_GB2312" w:eastAsia="仿宋_GB2312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https://meeting.tencent.com/dm/BoVILeOpG2C6</w:t>
      </w:r>
    </w:p>
    <w:p>
      <w:pPr>
        <w:spacing w:line="520" w:lineRule="exact"/>
        <w:jc w:val="left"/>
      </w:pPr>
      <w:r>
        <w:rPr>
          <w:rFonts w:hint="eastAsia" w:ascii="仿宋_GB2312" w:hAnsi="仿宋_GB2312" w:eastAsia="仿宋_GB2312"/>
          <w:bCs/>
          <w:sz w:val="28"/>
          <w:szCs w:val="28"/>
        </w:rPr>
        <w:t>腾讯会议号：167-524-452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444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6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444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443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发言人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13：30-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13:50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2022年度吉林省“‘国家通用语言编程（中文代码）’数字教育教学资源征集活动”解读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吉林市第二实验小学科研主任 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14:10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各学科教师如何使用国家通用语言编程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（中文代码）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数字教育教学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资源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吉林市第七中学校信息中心主任 卢立鑫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14:40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微课设计与制作指导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永吉县教师进修学校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张秀玲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14:50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案例分享《旋转的万花筒》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农安县哈拉海镇柴岗中心小学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牛佳楠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15:00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非常规迷宫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公主岭市怀德镇双榆树小学校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陈思彤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highlight w:val="none"/>
                <w:lang w:val="en-US" w:eastAsia="zh-CN"/>
              </w:rPr>
              <w:t>15:10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摘星星的妈妈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农安县职业教育中心 陈悦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15:20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交通安全伴我行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公主岭市怀德镇双榆树小学校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15:30</w:t>
            </w:r>
          </w:p>
        </w:tc>
        <w:tc>
          <w:tcPr>
            <w:tcW w:w="3444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地球公转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公主岭市大榆树镇中心小学校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贾盼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15:40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带你去旅行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农安县合隆镇实验小学教导主任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刘佰梅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both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15:50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农家小院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农安县开安镇刘家中心小学 孙继伟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both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16:00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案例分享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《童心向党铭记党史》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both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公主岭市大榆树镇中心小学校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战佳齐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仿宋_GB2312" w:hAns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3444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吉林省“‘国家通用语言编程（中文代码）’数字教育教学资源征集活动”技术指导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吉林省教育资源公共服务平台技术支持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张哥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701" w:right="1474" w:bottom="1701" w:left="1588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N2ZjMThmNmMyMjFjMWQyZjVmMjJmMTUyZjIyYTAifQ=="/>
  </w:docVars>
  <w:rsids>
    <w:rsidRoot w:val="45D95D22"/>
    <w:rsid w:val="45D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2022-06-14T06:11:00Z</dcterms:created>
  <dc:creator>icbc</dc:creator>
  <cp:lastModifiedBy>icbc</cp:lastModifiedBy>
  <dcterms:modified xsi:type="dcterms:W3CDTF">2022-06-14T06:11:46Z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77C2B9B952704A4B9C8437E9C26190A2</vt:lpwstr>
  </property>
</Properties>
</file>