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ascii="黑体" w:hAnsi="黑体" w:eastAsia="黑体" w:cs="黑体"/>
          <w:sz w:val="2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吉林省人工智能教育实验区域和实验学校自评打分表</w:t>
      </w:r>
    </w:p>
    <w:p>
      <w:pPr>
        <w:spacing w:line="360" w:lineRule="auto"/>
        <w:rPr>
          <w:rFonts w:ascii="楷体" w:hAnsi="楷体" w:eastAsia="楷体" w:cs="楷体"/>
          <w:sz w:val="24"/>
          <w:u w:val="single"/>
        </w:rPr>
      </w:pPr>
      <w:r>
        <w:rPr>
          <w:rFonts w:hint="eastAsia" w:ascii="黑体" w:hAnsi="黑体" w:eastAsia="黑体" w:cs="黑体"/>
          <w:sz w:val="24"/>
        </w:rPr>
        <w:t>区域或学校：</w:t>
      </w:r>
      <w:r>
        <w:rPr>
          <w:rFonts w:hint="eastAsia" w:ascii="楷体" w:hAnsi="楷体" w:eastAsia="楷体" w:cs="楷体"/>
          <w:sz w:val="24"/>
          <w:u w:val="single"/>
        </w:rPr>
        <w:t xml:space="preserve">                             </w:t>
      </w:r>
      <w:r>
        <w:rPr>
          <w:rFonts w:hint="eastAsia" w:ascii="楷体" w:hAnsi="楷体" w:eastAsia="楷体" w:cs="楷体"/>
          <w:sz w:val="24"/>
        </w:rPr>
        <w:t>（盖章）</w:t>
      </w:r>
    </w:p>
    <w:tbl>
      <w:tblPr>
        <w:tblStyle w:val="3"/>
        <w:tblW w:w="8985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15"/>
        <w:gridCol w:w="4350"/>
        <w:gridCol w:w="630"/>
        <w:gridCol w:w="525"/>
        <w:gridCol w:w="495"/>
        <w:gridCol w:w="495"/>
        <w:gridCol w:w="480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评价指标</w:t>
            </w:r>
          </w:p>
        </w:tc>
        <w:tc>
          <w:tcPr>
            <w:tcW w:w="435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评价内容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值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等级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自评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优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良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差</w:t>
            </w: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教学管理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指导思想</w:t>
            </w: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1.全面贯彻教育方针，全面推广普及人工智能教育。以提高学生整体素质为宗旨，重视培养学生的创新意识、信息素养和动手能力。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2.在信息化教学改革方面做出突出成绩，形成一定教育特色，影响较大。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制度管理</w:t>
            </w: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3.有专门的科创项目课程小组，机构健全合理、职能明确、运转高效。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</w:t>
            </w: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4.有领导人员主持工作开展，能针对实际科学制定管理措施。有符合科创项目要求的考核、评估、奖励制度，并落到实处。有针对人工智能科创项目课程的领导听评课制度，并落到实处。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5.认真贯彻省教育厅《2022年吉林省教育信息化和网络安全工作要点》，对所开设的人工智能科创项目课程设计合理，有近中远期目标；开齐、开足信息技术课。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6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教学实施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师资管理</w:t>
            </w: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6.任课教师学历达标，鼓励支持教师通过各种形式进修学习提高业务水平。有计划地聘请专家进行指导培训。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</w:t>
            </w: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7.积极培养人工智能教育骨干教师，鼓励和支持教师参加各级教研进修活动。有一定数量教师能承担省、市级相关工作，并能起到引领作用。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课程管理</w:t>
            </w: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8.对课程的实施和对学生学习质量有评价，对上课情况有检查、有记载。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16</w:t>
            </w: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9.保证每周2节信息科技课；保证每周3小时的人工智能科创活动或每天90分钟的创意+科创的综合服务；学生参加科技类活动的人数占总数的30%以上。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教学设施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专用教室</w:t>
            </w: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10.大部分学校的微机室设备设施达到国家规定的配备标准。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11.创客教室面积一般不小于100㎡，室内设施要有针对人工智能教育的特色布置。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软件设备</w:t>
            </w: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12.微机室电脑配置符合要求，电脑或者平板中装有能够支持人工智能教育的设计软件、仿真软件、编程软件、平台。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13.创客教室应配备材料塑形设备及设计软件（如青少年三维设计软件、3D打印机、激光切割雕刻机、木工机床等）。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教学质量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竞赛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活动</w:t>
            </w: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14.人工智能科创项目列入科技社团活动课内容，并参加省、市电教部门组织的相关创客活动以及教育部白名单竞赛。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15.每年组织至少1次科技创新类（含设计、人工智能、编程类）活动，并形成制度。积极承办或参加上级比赛，获得一定成绩，赛后有比赛总结。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创新能力</w:t>
            </w: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16.一部分学生能够掌握1种以上人工智能仿真软件、程序编程软件或者具有基本结构设计搭建能力，掌握基础编程知识，利用物化工具，通过团队协作，完成作品制作任务。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17.学生普遍有创造意识，了解一定的创新辅助软件、工具和创新方法；综合能力强，在提出问题、解决问题方面能力较强。</w:t>
            </w:r>
          </w:p>
        </w:tc>
        <w:tc>
          <w:tcPr>
            <w:tcW w:w="630" w:type="dxa"/>
            <w:vMerge w:val="continue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250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总分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吉林省人工智能教育实验区域申报表</w:t>
      </w:r>
    </w:p>
    <w:tbl>
      <w:tblPr>
        <w:tblStyle w:val="3"/>
        <w:tblW w:w="8970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085"/>
        <w:gridCol w:w="1785"/>
        <w:gridCol w:w="3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2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区  域</w:t>
            </w:r>
          </w:p>
        </w:tc>
        <w:tc>
          <w:tcPr>
            <w:tcW w:w="7545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42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单位及职务</w:t>
            </w:r>
          </w:p>
        </w:tc>
        <w:tc>
          <w:tcPr>
            <w:tcW w:w="36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6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申报类别</w:t>
            </w:r>
          </w:p>
        </w:tc>
        <w:tc>
          <w:tcPr>
            <w:tcW w:w="7545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（可申报一个或多个）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5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主要做法</w:t>
            </w:r>
          </w:p>
        </w:tc>
        <w:tc>
          <w:tcPr>
            <w:tcW w:w="7545" w:type="dxa"/>
            <w:gridSpan w:val="3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（参照评选指标进行撰写，1000—2000字，可加页；佐证材料附后）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8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发展思路</w:t>
            </w:r>
          </w:p>
        </w:tc>
        <w:tc>
          <w:tcPr>
            <w:tcW w:w="7545" w:type="dxa"/>
            <w:gridSpan w:val="3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（500—1000字，可加页）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申报区域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电教部门</w:t>
            </w:r>
          </w:p>
        </w:tc>
        <w:tc>
          <w:tcPr>
            <w:tcW w:w="7545" w:type="dxa"/>
            <w:gridSpan w:val="3"/>
            <w:vAlign w:val="bottom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市州电教部门意见</w:t>
            </w:r>
          </w:p>
        </w:tc>
        <w:tc>
          <w:tcPr>
            <w:tcW w:w="7545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（市州申报免填此栏）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年  月  日（盖章）</w:t>
            </w:r>
          </w:p>
        </w:tc>
      </w:tr>
    </w:tbl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>附件3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吉林省人工智能教育实验学校申报表</w:t>
      </w:r>
    </w:p>
    <w:tbl>
      <w:tblPr>
        <w:tblStyle w:val="3"/>
        <w:tblW w:w="8970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085"/>
        <w:gridCol w:w="1785"/>
        <w:gridCol w:w="144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2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校</w:t>
            </w:r>
          </w:p>
        </w:tc>
        <w:tc>
          <w:tcPr>
            <w:tcW w:w="387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主管部门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42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部门及职务</w:t>
            </w:r>
          </w:p>
        </w:tc>
        <w:tc>
          <w:tcPr>
            <w:tcW w:w="3675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675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申报类别</w:t>
            </w:r>
          </w:p>
        </w:tc>
        <w:tc>
          <w:tcPr>
            <w:tcW w:w="7545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（可申报一个或多个）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0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主要做法</w:t>
            </w:r>
          </w:p>
        </w:tc>
        <w:tc>
          <w:tcPr>
            <w:tcW w:w="7545" w:type="dxa"/>
            <w:gridSpan w:val="4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（参照评选指标进行撰写，1000—2000字，可加页；佐证材料附后）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8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发展思路</w:t>
            </w:r>
          </w:p>
        </w:tc>
        <w:tc>
          <w:tcPr>
            <w:tcW w:w="7545" w:type="dxa"/>
            <w:gridSpan w:val="4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（500—1000字，可加页）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申报学校</w:t>
            </w:r>
          </w:p>
        </w:tc>
        <w:tc>
          <w:tcPr>
            <w:tcW w:w="7545" w:type="dxa"/>
            <w:gridSpan w:val="4"/>
            <w:vAlign w:val="bottom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县区电教部门意见</w:t>
            </w:r>
          </w:p>
        </w:tc>
        <w:tc>
          <w:tcPr>
            <w:tcW w:w="7545" w:type="dxa"/>
            <w:gridSpan w:val="4"/>
          </w:tcPr>
          <w:p>
            <w:pPr>
              <w:rPr>
                <w:rFonts w:ascii="仿宋" w:hAnsi="仿宋" w:eastAsia="仿宋"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（市州直属、中省直中小学校及各类高职院校免填此栏）</w:t>
            </w:r>
          </w:p>
          <w:p>
            <w:pPr>
              <w:rPr>
                <w:rFonts w:ascii="仿宋" w:hAnsi="仿宋" w:eastAsia="仿宋"/>
                <w:color w:val="A6A6A6" w:themeColor="background1" w:themeShade="A6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市州电教部门意见</w:t>
            </w:r>
          </w:p>
        </w:tc>
        <w:tc>
          <w:tcPr>
            <w:tcW w:w="7545" w:type="dxa"/>
            <w:gridSpan w:val="4"/>
          </w:tcPr>
          <w:p>
            <w:pPr>
              <w:rPr>
                <w:rFonts w:ascii="仿宋" w:hAnsi="仿宋" w:eastAsia="仿宋"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（中省直中小学校及各类高职院校免填此栏）</w:t>
            </w:r>
          </w:p>
          <w:p>
            <w:pPr>
              <w:rPr>
                <w:rFonts w:ascii="仿宋" w:hAnsi="仿宋" w:eastAsia="仿宋"/>
                <w:color w:val="A6A6A6" w:themeColor="background1" w:themeShade="A6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年  月  日（盖章）</w:t>
            </w:r>
          </w:p>
        </w:tc>
      </w:tr>
    </w:tbl>
    <w:p>
      <w:pPr>
        <w:rPr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17" w:right="1474" w:bottom="1417" w:left="147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YjkyODRjNTdkZTMzOTQwMWQxZDUwMGU2MGQ0N2MifQ=="/>
  </w:docVars>
  <w:rsids>
    <w:rsidRoot w:val="00000000"/>
    <w:rsid w:val="37CA77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Administrator.0MYBO9J0EEAGMUZ</dc:creator>
  <cp:lastModifiedBy>Administrator</cp:lastModifiedBy>
  <dcterms:modified xsi:type="dcterms:W3CDTF">2022-06-08T06:15:58Z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BDC05CC3E0E34FB1BF7862BCC27BBB95</vt:lpwstr>
  </property>
</Properties>
</file>