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00" w:lineRule="exact"/>
        <w:jc w:val="center"/>
        <w:rPr>
          <w:rFonts w:ascii="方正小标宋简体" w:eastAsia="方正小标宋简体"/>
          <w:sz w:val="32"/>
          <w:szCs w:val="32"/>
        </w:rPr>
      </w:pPr>
      <w:r>
        <w:rPr>
          <w:rFonts w:ascii="方正小标宋简体" w:eastAsia="方正小标宋简体"/>
          <w:sz w:val="32"/>
          <w:szCs w:val="32"/>
        </w:rPr>
        <w:t>2022年度智能研修平台应用案例申报表</w:t>
      </w:r>
    </w:p>
    <w:p>
      <w:pPr>
        <w:spacing w:line="500" w:lineRule="exact"/>
        <w:ind w:firstLine="280" w:firstLineChars="100"/>
        <w:rPr>
          <w:rFonts w:ascii="仿宋_GB2312" w:eastAsia="仿宋_GB2312"/>
          <w:sz w:val="28"/>
          <w:szCs w:val="32"/>
        </w:rPr>
      </w:pPr>
      <w:r>
        <w:rPr>
          <w:rFonts w:hint="eastAsia" w:ascii="仿宋_GB2312" w:eastAsia="仿宋_GB2312"/>
          <w:sz w:val="28"/>
          <w:szCs w:val="32"/>
        </w:rPr>
        <w:t>报送单位：</w:t>
      </w:r>
      <w:r>
        <w:rPr>
          <w:rFonts w:hint="eastAsia" w:ascii="仿宋_GB2312" w:eastAsia="仿宋_GB2312"/>
          <w:sz w:val="28"/>
          <w:szCs w:val="32"/>
          <w:u w:val="single"/>
        </w:rPr>
        <w:t xml:space="preserve">        </w:t>
      </w:r>
      <w:r>
        <w:rPr>
          <w:rFonts w:ascii="仿宋_GB2312" w:eastAsia="仿宋_GB2312"/>
          <w:sz w:val="28"/>
          <w:szCs w:val="32"/>
          <w:u w:val="single"/>
        </w:rPr>
        <w:t xml:space="preserve">      </w:t>
      </w:r>
      <w:r>
        <w:rPr>
          <w:rFonts w:hint="eastAsia" w:ascii="仿宋_GB2312" w:eastAsia="仿宋_GB2312"/>
          <w:sz w:val="28"/>
          <w:szCs w:val="32"/>
          <w:u w:val="single"/>
        </w:rPr>
        <w:t>（在此处</w:t>
      </w:r>
      <w:r>
        <w:rPr>
          <w:rFonts w:ascii="仿宋_GB2312" w:eastAsia="仿宋_GB2312"/>
          <w:sz w:val="28"/>
          <w:szCs w:val="32"/>
          <w:u w:val="single"/>
        </w:rPr>
        <w:t>加盖公章</w:t>
      </w:r>
      <w:r>
        <w:rPr>
          <w:rFonts w:hint="eastAsia" w:ascii="仿宋_GB2312" w:eastAsia="仿宋_GB2312"/>
          <w:sz w:val="28"/>
          <w:szCs w:val="32"/>
          <w:u w:val="single"/>
        </w:rPr>
        <w:t>）</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
        <w:gridCol w:w="1539"/>
        <w:gridCol w:w="1799"/>
        <w:gridCol w:w="2717"/>
        <w:gridCol w:w="1860"/>
        <w:gridCol w:w="1377"/>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shd w:val="clear" w:color="auto" w:fill="auto"/>
            <w:vAlign w:val="center"/>
          </w:tcPr>
          <w:p>
            <w:pPr>
              <w:spacing w:line="500" w:lineRule="exact"/>
              <w:jc w:val="center"/>
              <w:rPr>
                <w:rFonts w:ascii="仿宋_GB2312" w:hAnsi="宋体" w:eastAsia="仿宋_GB2312"/>
                <w:sz w:val="32"/>
                <w:szCs w:val="32"/>
              </w:rPr>
            </w:pPr>
            <w:r>
              <w:rPr>
                <w:rFonts w:hint="eastAsia" w:ascii="仿宋_GB2312" w:hAnsi="宋体" w:eastAsia="仿宋_GB2312"/>
                <w:sz w:val="32"/>
                <w:szCs w:val="32"/>
              </w:rPr>
              <w:t>序号</w:t>
            </w:r>
          </w:p>
        </w:tc>
        <w:tc>
          <w:tcPr>
            <w:tcW w:w="1539" w:type="dxa"/>
            <w:shd w:val="clear" w:color="auto" w:fill="auto"/>
            <w:vAlign w:val="center"/>
          </w:tcPr>
          <w:p>
            <w:pPr>
              <w:spacing w:line="500" w:lineRule="exact"/>
              <w:jc w:val="center"/>
              <w:rPr>
                <w:rFonts w:ascii="仿宋_GB2312" w:hAnsi="宋体" w:eastAsia="仿宋_GB2312"/>
                <w:sz w:val="32"/>
                <w:szCs w:val="32"/>
              </w:rPr>
            </w:pPr>
            <w:r>
              <w:rPr>
                <w:rFonts w:hint="eastAsia" w:ascii="仿宋_GB2312" w:hAnsi="宋体" w:eastAsia="仿宋_GB2312"/>
                <w:sz w:val="32"/>
                <w:szCs w:val="32"/>
              </w:rPr>
              <w:t>案例主题</w:t>
            </w:r>
          </w:p>
        </w:tc>
        <w:tc>
          <w:tcPr>
            <w:tcW w:w="1799" w:type="dxa"/>
            <w:vAlign w:val="center"/>
          </w:tcPr>
          <w:p>
            <w:pPr>
              <w:spacing w:line="500" w:lineRule="exact"/>
              <w:jc w:val="center"/>
              <w:rPr>
                <w:rFonts w:ascii="仿宋_GB2312" w:hAnsi="宋体" w:eastAsia="仿宋_GB2312"/>
                <w:sz w:val="32"/>
                <w:szCs w:val="32"/>
              </w:rPr>
            </w:pPr>
            <w:r>
              <w:rPr>
                <w:rFonts w:hint="eastAsia" w:ascii="仿宋_GB2312" w:hAnsi="宋体" w:eastAsia="仿宋_GB2312"/>
                <w:sz w:val="32"/>
                <w:szCs w:val="32"/>
              </w:rPr>
              <w:t>案例形式</w:t>
            </w:r>
          </w:p>
        </w:tc>
        <w:tc>
          <w:tcPr>
            <w:tcW w:w="2717" w:type="dxa"/>
            <w:shd w:val="clear" w:color="auto" w:fill="auto"/>
            <w:vAlign w:val="center"/>
          </w:tcPr>
          <w:p>
            <w:pPr>
              <w:spacing w:line="500" w:lineRule="exact"/>
              <w:jc w:val="center"/>
              <w:rPr>
                <w:rFonts w:ascii="仿宋_GB2312" w:hAnsi="宋体" w:eastAsia="仿宋_GB2312"/>
                <w:sz w:val="32"/>
                <w:szCs w:val="32"/>
              </w:rPr>
            </w:pPr>
            <w:r>
              <w:rPr>
                <w:rFonts w:hint="eastAsia" w:ascii="仿宋_GB2312" w:hAnsi="宋体" w:eastAsia="仿宋_GB2312"/>
                <w:sz w:val="32"/>
                <w:szCs w:val="32"/>
              </w:rPr>
              <w:t>案例</w:t>
            </w:r>
            <w:r>
              <w:rPr>
                <w:rFonts w:ascii="仿宋_GB2312" w:hAnsi="宋体" w:eastAsia="仿宋_GB2312"/>
                <w:sz w:val="32"/>
                <w:szCs w:val="32"/>
              </w:rPr>
              <w:t>名称</w:t>
            </w:r>
          </w:p>
        </w:tc>
        <w:tc>
          <w:tcPr>
            <w:tcW w:w="1860" w:type="dxa"/>
            <w:vAlign w:val="center"/>
          </w:tcPr>
          <w:p>
            <w:pPr>
              <w:spacing w:line="500" w:lineRule="exact"/>
              <w:jc w:val="center"/>
              <w:rPr>
                <w:rFonts w:ascii="仿宋_GB2312" w:hAnsi="宋体" w:eastAsia="仿宋_GB2312"/>
                <w:sz w:val="32"/>
                <w:szCs w:val="32"/>
              </w:rPr>
            </w:pPr>
            <w:r>
              <w:rPr>
                <w:rFonts w:hint="eastAsia" w:ascii="仿宋_GB2312" w:hAnsi="宋体" w:eastAsia="仿宋_GB2312"/>
                <w:sz w:val="32"/>
                <w:szCs w:val="32"/>
              </w:rPr>
              <w:t>作者姓名及</w:t>
            </w:r>
            <w:r>
              <w:rPr>
                <w:rFonts w:ascii="仿宋_GB2312" w:hAnsi="宋体" w:eastAsia="仿宋_GB2312"/>
                <w:sz w:val="32"/>
                <w:szCs w:val="32"/>
              </w:rPr>
              <w:t>单位</w:t>
            </w:r>
          </w:p>
        </w:tc>
        <w:tc>
          <w:tcPr>
            <w:tcW w:w="1377" w:type="dxa"/>
            <w:shd w:val="clear" w:color="auto" w:fill="auto"/>
            <w:vAlign w:val="center"/>
          </w:tcPr>
          <w:p>
            <w:pPr>
              <w:spacing w:line="500" w:lineRule="exact"/>
              <w:jc w:val="center"/>
              <w:rPr>
                <w:rFonts w:ascii="仿宋_GB2312" w:hAnsi="宋体" w:eastAsia="仿宋_GB2312"/>
                <w:sz w:val="32"/>
                <w:szCs w:val="32"/>
              </w:rPr>
            </w:pPr>
            <w:r>
              <w:rPr>
                <w:rFonts w:hint="eastAsia" w:ascii="仿宋_GB2312" w:hAnsi="宋体" w:eastAsia="仿宋_GB2312"/>
                <w:sz w:val="32"/>
                <w:szCs w:val="32"/>
              </w:rPr>
              <w:t>联系</w:t>
            </w:r>
            <w:r>
              <w:rPr>
                <w:rFonts w:ascii="仿宋_GB2312" w:hAnsi="宋体" w:eastAsia="仿宋_GB2312"/>
                <w:sz w:val="32"/>
                <w:szCs w:val="32"/>
              </w:rPr>
              <w:t>人</w:t>
            </w:r>
          </w:p>
        </w:tc>
        <w:tc>
          <w:tcPr>
            <w:tcW w:w="1620" w:type="dxa"/>
            <w:vAlign w:val="center"/>
          </w:tcPr>
          <w:p>
            <w:pPr>
              <w:spacing w:line="500" w:lineRule="exact"/>
              <w:jc w:val="center"/>
              <w:rPr>
                <w:rFonts w:ascii="仿宋_GB2312" w:hAnsi="宋体" w:eastAsia="仿宋_GB2312"/>
                <w:sz w:val="32"/>
                <w:szCs w:val="32"/>
              </w:rPr>
            </w:pPr>
            <w:r>
              <w:rPr>
                <w:rFonts w:ascii="仿宋_GB2312" w:hAnsi="宋体" w:eastAsia="仿宋_GB2312"/>
                <w:sz w:val="32"/>
                <w:szCs w:val="32"/>
              </w:rPr>
              <w:t>联系方式</w:t>
            </w:r>
          </w:p>
        </w:tc>
        <w:tc>
          <w:tcPr>
            <w:tcW w:w="1620" w:type="dxa"/>
            <w:vAlign w:val="center"/>
          </w:tcPr>
          <w:p>
            <w:pPr>
              <w:spacing w:line="500" w:lineRule="exact"/>
              <w:jc w:val="center"/>
              <w:rPr>
                <w:rFonts w:ascii="仿宋_GB2312" w:hAnsi="宋体" w:eastAsia="仿宋_GB2312"/>
                <w:sz w:val="32"/>
                <w:szCs w:val="32"/>
              </w:rPr>
            </w:pPr>
            <w:r>
              <w:rPr>
                <w:rFonts w:hint="eastAsia" w:ascii="仿宋_GB2312" w:hAnsi="宋体"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shd w:val="clear" w:color="auto" w:fill="auto"/>
            <w:vAlign w:val="center"/>
          </w:tcPr>
          <w:p>
            <w:pPr>
              <w:spacing w:line="500" w:lineRule="exact"/>
              <w:jc w:val="left"/>
              <w:rPr>
                <w:rFonts w:ascii="仿宋_GB2312" w:hAnsi="宋体" w:eastAsia="仿宋_GB2312"/>
                <w:sz w:val="32"/>
                <w:szCs w:val="32"/>
              </w:rPr>
            </w:pPr>
          </w:p>
        </w:tc>
        <w:tc>
          <w:tcPr>
            <w:tcW w:w="1539" w:type="dxa"/>
            <w:shd w:val="clear" w:color="auto" w:fill="auto"/>
          </w:tcPr>
          <w:p>
            <w:pPr>
              <w:spacing w:line="500" w:lineRule="exact"/>
              <w:jc w:val="left"/>
              <w:rPr>
                <w:rFonts w:ascii="仿宋_GB2312" w:hAnsi="宋体" w:eastAsia="仿宋_GB2312"/>
                <w:sz w:val="32"/>
                <w:szCs w:val="32"/>
              </w:rPr>
            </w:pPr>
          </w:p>
        </w:tc>
        <w:tc>
          <w:tcPr>
            <w:tcW w:w="1799" w:type="dxa"/>
          </w:tcPr>
          <w:p>
            <w:pPr>
              <w:spacing w:line="500" w:lineRule="exact"/>
              <w:jc w:val="left"/>
              <w:rPr>
                <w:rFonts w:ascii="仿宋_GB2312" w:hAnsi="宋体" w:eastAsia="仿宋_GB2312"/>
                <w:sz w:val="32"/>
                <w:szCs w:val="32"/>
              </w:rPr>
            </w:pPr>
          </w:p>
        </w:tc>
        <w:tc>
          <w:tcPr>
            <w:tcW w:w="2717" w:type="dxa"/>
            <w:shd w:val="clear" w:color="auto" w:fill="auto"/>
          </w:tcPr>
          <w:p>
            <w:pPr>
              <w:spacing w:line="500" w:lineRule="exact"/>
              <w:jc w:val="left"/>
              <w:rPr>
                <w:rFonts w:ascii="仿宋_GB2312" w:hAnsi="宋体" w:eastAsia="仿宋_GB2312"/>
                <w:sz w:val="32"/>
                <w:szCs w:val="32"/>
              </w:rPr>
            </w:pPr>
          </w:p>
        </w:tc>
        <w:tc>
          <w:tcPr>
            <w:tcW w:w="1860" w:type="dxa"/>
          </w:tcPr>
          <w:p>
            <w:pPr>
              <w:spacing w:line="500" w:lineRule="exact"/>
              <w:jc w:val="left"/>
              <w:rPr>
                <w:rFonts w:ascii="仿宋_GB2312" w:hAnsi="宋体" w:eastAsia="仿宋_GB2312"/>
                <w:sz w:val="32"/>
                <w:szCs w:val="32"/>
              </w:rPr>
            </w:pPr>
          </w:p>
        </w:tc>
        <w:tc>
          <w:tcPr>
            <w:tcW w:w="1377" w:type="dxa"/>
            <w:shd w:val="clear" w:color="auto" w:fill="auto"/>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shd w:val="clear" w:color="auto" w:fill="auto"/>
            <w:vAlign w:val="center"/>
          </w:tcPr>
          <w:p>
            <w:pPr>
              <w:spacing w:line="500" w:lineRule="exact"/>
              <w:jc w:val="left"/>
              <w:rPr>
                <w:rFonts w:ascii="仿宋_GB2312" w:hAnsi="宋体" w:eastAsia="仿宋_GB2312"/>
                <w:sz w:val="32"/>
                <w:szCs w:val="32"/>
              </w:rPr>
            </w:pPr>
          </w:p>
        </w:tc>
        <w:tc>
          <w:tcPr>
            <w:tcW w:w="1539" w:type="dxa"/>
            <w:shd w:val="clear" w:color="auto" w:fill="auto"/>
          </w:tcPr>
          <w:p>
            <w:pPr>
              <w:spacing w:line="500" w:lineRule="exact"/>
              <w:jc w:val="left"/>
              <w:rPr>
                <w:rFonts w:ascii="仿宋_GB2312" w:hAnsi="宋体" w:eastAsia="仿宋_GB2312"/>
                <w:sz w:val="32"/>
                <w:szCs w:val="32"/>
              </w:rPr>
            </w:pPr>
          </w:p>
        </w:tc>
        <w:tc>
          <w:tcPr>
            <w:tcW w:w="1799" w:type="dxa"/>
          </w:tcPr>
          <w:p>
            <w:pPr>
              <w:spacing w:line="500" w:lineRule="exact"/>
              <w:jc w:val="left"/>
              <w:rPr>
                <w:rFonts w:ascii="仿宋_GB2312" w:hAnsi="宋体" w:eastAsia="仿宋_GB2312"/>
                <w:sz w:val="32"/>
                <w:szCs w:val="32"/>
              </w:rPr>
            </w:pPr>
          </w:p>
        </w:tc>
        <w:tc>
          <w:tcPr>
            <w:tcW w:w="2717" w:type="dxa"/>
            <w:shd w:val="clear" w:color="auto" w:fill="auto"/>
          </w:tcPr>
          <w:p>
            <w:pPr>
              <w:spacing w:line="500" w:lineRule="exact"/>
              <w:jc w:val="left"/>
              <w:rPr>
                <w:rFonts w:ascii="仿宋_GB2312" w:hAnsi="宋体" w:eastAsia="仿宋_GB2312"/>
                <w:sz w:val="32"/>
                <w:szCs w:val="32"/>
              </w:rPr>
            </w:pPr>
          </w:p>
        </w:tc>
        <w:tc>
          <w:tcPr>
            <w:tcW w:w="1860" w:type="dxa"/>
          </w:tcPr>
          <w:p>
            <w:pPr>
              <w:spacing w:line="500" w:lineRule="exact"/>
              <w:jc w:val="left"/>
              <w:rPr>
                <w:rFonts w:ascii="仿宋_GB2312" w:hAnsi="宋体" w:eastAsia="仿宋_GB2312"/>
                <w:sz w:val="32"/>
                <w:szCs w:val="32"/>
              </w:rPr>
            </w:pPr>
          </w:p>
        </w:tc>
        <w:tc>
          <w:tcPr>
            <w:tcW w:w="1377" w:type="dxa"/>
            <w:shd w:val="clear" w:color="auto" w:fill="auto"/>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shd w:val="clear" w:color="auto" w:fill="auto"/>
          </w:tcPr>
          <w:p>
            <w:pPr>
              <w:spacing w:line="500" w:lineRule="exact"/>
              <w:jc w:val="left"/>
              <w:rPr>
                <w:rFonts w:ascii="仿宋_GB2312" w:hAnsi="宋体" w:eastAsia="仿宋_GB2312"/>
                <w:sz w:val="32"/>
                <w:szCs w:val="32"/>
              </w:rPr>
            </w:pPr>
          </w:p>
        </w:tc>
        <w:tc>
          <w:tcPr>
            <w:tcW w:w="1539" w:type="dxa"/>
            <w:shd w:val="clear" w:color="auto" w:fill="auto"/>
          </w:tcPr>
          <w:p>
            <w:pPr>
              <w:spacing w:line="500" w:lineRule="exact"/>
              <w:jc w:val="left"/>
              <w:rPr>
                <w:rFonts w:ascii="仿宋_GB2312" w:hAnsi="宋体" w:eastAsia="仿宋_GB2312"/>
                <w:sz w:val="32"/>
                <w:szCs w:val="32"/>
              </w:rPr>
            </w:pPr>
          </w:p>
        </w:tc>
        <w:tc>
          <w:tcPr>
            <w:tcW w:w="1799" w:type="dxa"/>
          </w:tcPr>
          <w:p>
            <w:pPr>
              <w:spacing w:line="500" w:lineRule="exact"/>
              <w:jc w:val="left"/>
              <w:rPr>
                <w:rFonts w:ascii="仿宋_GB2312" w:hAnsi="宋体" w:eastAsia="仿宋_GB2312"/>
                <w:sz w:val="32"/>
                <w:szCs w:val="32"/>
              </w:rPr>
            </w:pPr>
          </w:p>
        </w:tc>
        <w:tc>
          <w:tcPr>
            <w:tcW w:w="2717" w:type="dxa"/>
            <w:shd w:val="clear" w:color="auto" w:fill="auto"/>
          </w:tcPr>
          <w:p>
            <w:pPr>
              <w:spacing w:line="500" w:lineRule="exact"/>
              <w:jc w:val="left"/>
              <w:rPr>
                <w:rFonts w:ascii="仿宋_GB2312" w:hAnsi="宋体" w:eastAsia="仿宋_GB2312"/>
                <w:sz w:val="32"/>
                <w:szCs w:val="32"/>
              </w:rPr>
            </w:pPr>
          </w:p>
        </w:tc>
        <w:tc>
          <w:tcPr>
            <w:tcW w:w="1860" w:type="dxa"/>
          </w:tcPr>
          <w:p>
            <w:pPr>
              <w:spacing w:line="500" w:lineRule="exact"/>
              <w:jc w:val="left"/>
              <w:rPr>
                <w:rFonts w:ascii="仿宋_GB2312" w:hAnsi="宋体" w:eastAsia="仿宋_GB2312"/>
                <w:sz w:val="32"/>
                <w:szCs w:val="32"/>
              </w:rPr>
            </w:pPr>
          </w:p>
        </w:tc>
        <w:tc>
          <w:tcPr>
            <w:tcW w:w="1377" w:type="dxa"/>
            <w:shd w:val="clear" w:color="auto" w:fill="auto"/>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shd w:val="clear" w:color="auto" w:fill="auto"/>
          </w:tcPr>
          <w:p>
            <w:pPr>
              <w:spacing w:line="500" w:lineRule="exact"/>
              <w:jc w:val="left"/>
              <w:rPr>
                <w:rFonts w:ascii="仿宋_GB2312" w:hAnsi="宋体" w:eastAsia="仿宋_GB2312"/>
                <w:sz w:val="32"/>
                <w:szCs w:val="32"/>
              </w:rPr>
            </w:pPr>
          </w:p>
        </w:tc>
        <w:tc>
          <w:tcPr>
            <w:tcW w:w="1539" w:type="dxa"/>
            <w:shd w:val="clear" w:color="auto" w:fill="auto"/>
          </w:tcPr>
          <w:p>
            <w:pPr>
              <w:spacing w:line="500" w:lineRule="exact"/>
              <w:jc w:val="left"/>
              <w:rPr>
                <w:rFonts w:ascii="仿宋_GB2312" w:hAnsi="宋体" w:eastAsia="仿宋_GB2312"/>
                <w:sz w:val="32"/>
                <w:szCs w:val="32"/>
              </w:rPr>
            </w:pPr>
          </w:p>
        </w:tc>
        <w:tc>
          <w:tcPr>
            <w:tcW w:w="1799" w:type="dxa"/>
          </w:tcPr>
          <w:p>
            <w:pPr>
              <w:spacing w:line="500" w:lineRule="exact"/>
              <w:jc w:val="left"/>
              <w:rPr>
                <w:rFonts w:ascii="仿宋_GB2312" w:hAnsi="宋体" w:eastAsia="仿宋_GB2312"/>
                <w:sz w:val="32"/>
                <w:szCs w:val="32"/>
              </w:rPr>
            </w:pPr>
          </w:p>
        </w:tc>
        <w:tc>
          <w:tcPr>
            <w:tcW w:w="2717" w:type="dxa"/>
            <w:shd w:val="clear" w:color="auto" w:fill="auto"/>
          </w:tcPr>
          <w:p>
            <w:pPr>
              <w:spacing w:line="500" w:lineRule="exact"/>
              <w:jc w:val="left"/>
              <w:rPr>
                <w:rFonts w:ascii="仿宋_GB2312" w:hAnsi="宋体" w:eastAsia="仿宋_GB2312"/>
                <w:sz w:val="32"/>
                <w:szCs w:val="32"/>
              </w:rPr>
            </w:pPr>
          </w:p>
        </w:tc>
        <w:tc>
          <w:tcPr>
            <w:tcW w:w="1860" w:type="dxa"/>
          </w:tcPr>
          <w:p>
            <w:pPr>
              <w:spacing w:line="500" w:lineRule="exact"/>
              <w:jc w:val="left"/>
              <w:rPr>
                <w:rFonts w:ascii="仿宋_GB2312" w:hAnsi="宋体" w:eastAsia="仿宋_GB2312"/>
                <w:sz w:val="32"/>
                <w:szCs w:val="32"/>
              </w:rPr>
            </w:pPr>
          </w:p>
        </w:tc>
        <w:tc>
          <w:tcPr>
            <w:tcW w:w="1377" w:type="dxa"/>
            <w:shd w:val="clear" w:color="auto" w:fill="auto"/>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shd w:val="clear" w:color="auto" w:fill="auto"/>
          </w:tcPr>
          <w:p>
            <w:pPr>
              <w:spacing w:line="500" w:lineRule="exact"/>
              <w:jc w:val="left"/>
              <w:rPr>
                <w:rFonts w:ascii="仿宋_GB2312" w:hAnsi="宋体" w:eastAsia="仿宋_GB2312"/>
                <w:sz w:val="32"/>
                <w:szCs w:val="32"/>
              </w:rPr>
            </w:pPr>
          </w:p>
        </w:tc>
        <w:tc>
          <w:tcPr>
            <w:tcW w:w="1539" w:type="dxa"/>
            <w:shd w:val="clear" w:color="auto" w:fill="auto"/>
          </w:tcPr>
          <w:p>
            <w:pPr>
              <w:spacing w:line="500" w:lineRule="exact"/>
              <w:jc w:val="left"/>
              <w:rPr>
                <w:rFonts w:ascii="仿宋_GB2312" w:hAnsi="宋体" w:eastAsia="仿宋_GB2312"/>
                <w:sz w:val="32"/>
                <w:szCs w:val="32"/>
              </w:rPr>
            </w:pPr>
          </w:p>
        </w:tc>
        <w:tc>
          <w:tcPr>
            <w:tcW w:w="1799" w:type="dxa"/>
          </w:tcPr>
          <w:p>
            <w:pPr>
              <w:spacing w:line="500" w:lineRule="exact"/>
              <w:jc w:val="left"/>
              <w:rPr>
                <w:rFonts w:ascii="仿宋_GB2312" w:hAnsi="宋体" w:eastAsia="仿宋_GB2312"/>
                <w:sz w:val="32"/>
                <w:szCs w:val="32"/>
              </w:rPr>
            </w:pPr>
          </w:p>
        </w:tc>
        <w:tc>
          <w:tcPr>
            <w:tcW w:w="2717" w:type="dxa"/>
            <w:shd w:val="clear" w:color="auto" w:fill="auto"/>
          </w:tcPr>
          <w:p>
            <w:pPr>
              <w:spacing w:line="500" w:lineRule="exact"/>
              <w:jc w:val="left"/>
              <w:rPr>
                <w:rFonts w:ascii="仿宋_GB2312" w:hAnsi="宋体" w:eastAsia="仿宋_GB2312"/>
                <w:sz w:val="32"/>
                <w:szCs w:val="32"/>
              </w:rPr>
            </w:pPr>
          </w:p>
        </w:tc>
        <w:tc>
          <w:tcPr>
            <w:tcW w:w="1860" w:type="dxa"/>
          </w:tcPr>
          <w:p>
            <w:pPr>
              <w:spacing w:line="500" w:lineRule="exact"/>
              <w:jc w:val="left"/>
              <w:rPr>
                <w:rFonts w:ascii="仿宋_GB2312" w:hAnsi="宋体" w:eastAsia="仿宋_GB2312"/>
                <w:sz w:val="32"/>
                <w:szCs w:val="32"/>
              </w:rPr>
            </w:pPr>
          </w:p>
        </w:tc>
        <w:tc>
          <w:tcPr>
            <w:tcW w:w="1377" w:type="dxa"/>
            <w:shd w:val="clear" w:color="auto" w:fill="auto"/>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c>
          <w:tcPr>
            <w:tcW w:w="1620" w:type="dxa"/>
          </w:tcPr>
          <w:p>
            <w:pPr>
              <w:spacing w:line="500" w:lineRule="exact"/>
              <w:jc w:val="left"/>
              <w:rPr>
                <w:rFonts w:ascii="仿宋_GB2312" w:hAnsi="宋体" w:eastAsia="仿宋_GB2312"/>
                <w:sz w:val="32"/>
                <w:szCs w:val="32"/>
              </w:rPr>
            </w:pPr>
          </w:p>
        </w:tc>
      </w:tr>
    </w:tbl>
    <w:p>
      <w:pPr>
        <w:rPr>
          <w:rFonts w:ascii="宋体" w:hAnsi="宋体" w:eastAsia="宋体"/>
          <w:sz w:val="22"/>
        </w:rPr>
      </w:pPr>
      <w:r>
        <w:rPr>
          <w:rFonts w:hint="eastAsia"/>
        </w:rPr>
        <w:t xml:space="preserve">    </w:t>
      </w:r>
      <w:r>
        <w:rPr>
          <w:rFonts w:hint="eastAsia" w:ascii="宋体" w:hAnsi="宋体" w:eastAsia="宋体"/>
          <w:sz w:val="20"/>
        </w:rPr>
        <w:t xml:space="preserve">    </w:t>
      </w:r>
      <w:r>
        <w:rPr>
          <w:rFonts w:hint="eastAsia" w:ascii="宋体" w:hAnsi="宋体" w:eastAsia="宋体"/>
          <w:sz w:val="22"/>
        </w:rPr>
        <w:t xml:space="preserve">   备注：</w:t>
      </w:r>
    </w:p>
    <w:p>
      <w:pPr>
        <w:pStyle w:val="4"/>
        <w:numPr>
          <w:ilvl w:val="0"/>
          <w:numId w:val="1"/>
        </w:numPr>
        <w:ind w:firstLineChars="0"/>
        <w:rPr>
          <w:rFonts w:ascii="宋体" w:hAnsi="宋体" w:eastAsia="宋体"/>
          <w:sz w:val="22"/>
        </w:rPr>
      </w:pPr>
      <w:r>
        <w:rPr>
          <w:rFonts w:hint="eastAsia" w:ascii="宋体" w:hAnsi="宋体" w:eastAsia="宋体"/>
          <w:sz w:val="22"/>
        </w:rPr>
        <w:t>“报送单位”填写中央电化教育馆智能研修平台应用试点工作区和学校的组织单位名称，详见教电馆[2021]29号和教电馆[2022]7号通知，试点工作区所辖的非试点工作校案例由试点工作</w:t>
      </w:r>
      <w:r>
        <w:rPr>
          <w:rFonts w:ascii="宋体" w:hAnsi="宋体" w:eastAsia="宋体"/>
          <w:sz w:val="22"/>
        </w:rPr>
        <w:t>区</w:t>
      </w:r>
      <w:r>
        <w:rPr>
          <w:rFonts w:hint="eastAsia" w:ascii="宋体" w:hAnsi="宋体" w:eastAsia="宋体"/>
          <w:sz w:val="22"/>
        </w:rPr>
        <w:t>统一报送，</w:t>
      </w:r>
      <w:r>
        <w:rPr>
          <w:rFonts w:ascii="宋体" w:hAnsi="宋体" w:eastAsia="宋体"/>
          <w:sz w:val="22"/>
        </w:rPr>
        <w:t>试点工作区所辖</w:t>
      </w:r>
      <w:r>
        <w:rPr>
          <w:rFonts w:hint="eastAsia" w:ascii="宋体" w:hAnsi="宋体" w:eastAsia="宋体"/>
          <w:sz w:val="22"/>
        </w:rPr>
        <w:t>的</w:t>
      </w:r>
      <w:r>
        <w:rPr>
          <w:rFonts w:ascii="宋体" w:hAnsi="宋体" w:eastAsia="宋体"/>
          <w:sz w:val="22"/>
        </w:rPr>
        <w:t>试点工作校</w:t>
      </w:r>
      <w:r>
        <w:rPr>
          <w:rFonts w:hint="eastAsia" w:ascii="宋体" w:hAnsi="宋体" w:eastAsia="宋体"/>
          <w:sz w:val="22"/>
        </w:rPr>
        <w:t>案例</w:t>
      </w:r>
      <w:r>
        <w:rPr>
          <w:rFonts w:ascii="宋体" w:hAnsi="宋体" w:eastAsia="宋体"/>
          <w:sz w:val="22"/>
        </w:rPr>
        <w:t>由试点工作校单独报送</w:t>
      </w:r>
      <w:r>
        <w:rPr>
          <w:rFonts w:hint="eastAsia" w:ascii="宋体" w:hAnsi="宋体" w:eastAsia="宋体"/>
          <w:sz w:val="22"/>
        </w:rPr>
        <w:t>。</w:t>
      </w:r>
    </w:p>
    <w:p>
      <w:pPr>
        <w:pStyle w:val="4"/>
        <w:numPr>
          <w:ilvl w:val="0"/>
          <w:numId w:val="1"/>
        </w:numPr>
        <w:ind w:firstLineChars="0"/>
        <w:rPr>
          <w:rFonts w:ascii="宋体" w:hAnsi="宋体" w:eastAsia="宋体"/>
          <w:sz w:val="22"/>
        </w:rPr>
      </w:pPr>
      <w:r>
        <w:rPr>
          <w:rFonts w:hint="eastAsia" w:ascii="宋体" w:hAnsi="宋体" w:eastAsia="宋体"/>
          <w:sz w:val="22"/>
        </w:rPr>
        <w:t>“案例主题”包含①智能精准教研技术环境建设；②智能精准教研模式；③精准教学反思；④精准教学观察与诊断；⑤精准教育质量监测与评价；</w:t>
      </w:r>
      <w:r>
        <w:rPr>
          <w:rFonts w:ascii="宋体" w:hAnsi="宋体" w:eastAsia="宋体"/>
          <w:sz w:val="22"/>
        </w:rPr>
        <w:t>⑥GEBUS研修生态建设</w:t>
      </w:r>
      <w:r>
        <w:rPr>
          <w:rFonts w:hint="eastAsia" w:ascii="宋体" w:hAnsi="宋体" w:eastAsia="宋体"/>
          <w:sz w:val="22"/>
        </w:rPr>
        <w:t>；</w:t>
      </w:r>
      <w:r>
        <w:rPr>
          <w:rFonts w:ascii="宋体" w:hAnsi="宋体" w:eastAsia="宋体"/>
          <w:sz w:val="22"/>
        </w:rPr>
        <w:t>⑦</w:t>
      </w:r>
      <w:r>
        <w:rPr>
          <w:rFonts w:hint="eastAsia" w:ascii="宋体" w:hAnsi="宋体" w:eastAsia="宋体"/>
          <w:sz w:val="22"/>
        </w:rPr>
        <w:t>创新团队和卓越教师培养。在“案例主题”列填写相应序号即可。</w:t>
      </w:r>
    </w:p>
    <w:p>
      <w:pPr>
        <w:pStyle w:val="4"/>
        <w:numPr>
          <w:ilvl w:val="0"/>
          <w:numId w:val="1"/>
        </w:numPr>
        <w:ind w:firstLineChars="0"/>
        <w:rPr>
          <w:rFonts w:ascii="宋体" w:hAnsi="宋体" w:eastAsia="宋体"/>
          <w:sz w:val="22"/>
        </w:rPr>
      </w:pPr>
      <w:r>
        <w:rPr>
          <w:rFonts w:hint="eastAsia" w:ascii="宋体" w:hAnsi="宋体" w:eastAsia="宋体"/>
          <w:sz w:val="22"/>
        </w:rPr>
        <w:t>“案例形式”指Word文本类和微视频类。根据报送案例形式填写相应类别。</w:t>
      </w:r>
    </w:p>
    <w:p>
      <w:pPr>
        <w:pStyle w:val="4"/>
        <w:numPr>
          <w:ilvl w:val="0"/>
          <w:numId w:val="1"/>
        </w:numPr>
        <w:ind w:firstLineChars="0"/>
        <w:rPr>
          <w:rFonts w:ascii="宋体" w:hAnsi="宋体" w:eastAsia="宋体"/>
          <w:sz w:val="22"/>
        </w:rPr>
      </w:pPr>
      <w:r>
        <w:rPr>
          <w:rFonts w:hint="eastAsia" w:ascii="宋体" w:hAnsi="宋体" w:eastAsia="宋体"/>
          <w:sz w:val="22"/>
        </w:rPr>
        <w:t xml:space="preserve"> 此</w:t>
      </w:r>
      <w:r>
        <w:rPr>
          <w:rFonts w:ascii="宋体" w:hAnsi="宋体" w:eastAsia="宋体"/>
          <w:sz w:val="22"/>
        </w:rPr>
        <w:t>表与</w:t>
      </w:r>
      <w:r>
        <w:rPr>
          <w:rFonts w:hint="eastAsia" w:ascii="宋体" w:hAnsi="宋体" w:eastAsia="宋体"/>
          <w:sz w:val="22"/>
        </w:rPr>
        <w:t>初选</w:t>
      </w:r>
      <w:r>
        <w:rPr>
          <w:rFonts w:ascii="宋体" w:hAnsi="宋体" w:eastAsia="宋体"/>
          <w:sz w:val="22"/>
        </w:rPr>
        <w:t>案例</w:t>
      </w:r>
      <w:r>
        <w:rPr>
          <w:rFonts w:hint="eastAsia" w:ascii="宋体" w:hAnsi="宋体" w:eastAsia="宋体"/>
          <w:sz w:val="22"/>
        </w:rPr>
        <w:t>一并于</w:t>
      </w:r>
      <w:r>
        <w:rPr>
          <w:rFonts w:ascii="宋体" w:hAnsi="宋体" w:eastAsia="宋体"/>
          <w:sz w:val="22"/>
        </w:rPr>
        <w:t>9月30日前发送至znyxpt@163.com邮箱</w:t>
      </w:r>
      <w:r>
        <w:rPr>
          <w:rFonts w:hint="eastAsia" w:ascii="宋体" w:hAnsi="宋体" w:eastAsia="宋体"/>
          <w:sz w:val="22"/>
        </w:rPr>
        <w:t>。</w:t>
      </w:r>
      <w:r>
        <w:rPr>
          <w:rFonts w:hint="eastAsia" w:ascii="仿宋" w:hAnsi="仿宋" w:eastAsia="仿宋"/>
          <w:b/>
          <w:bCs/>
          <w:sz w:val="24"/>
          <w:szCs w:val="24"/>
        </w:rPr>
        <w:t xml:space="preserve">                                                                                               </w:t>
      </w:r>
    </w:p>
    <w:p>
      <w:pPr>
        <w:spacing w:line="360" w:lineRule="auto"/>
        <w:rPr>
          <w:rFonts w:ascii="仿宋" w:hAnsi="仿宋" w:eastAsia="仿宋"/>
          <w:b/>
          <w:bCs/>
          <w:sz w:val="24"/>
          <w:szCs w:val="24"/>
        </w:rPr>
      </w:pPr>
    </w:p>
    <w:p>
      <w:bookmarkStart w:id="0" w:name="_GoBack"/>
      <w:bookmarkEnd w:id="0"/>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3000509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14103"/>
    <w:multiLevelType w:val="multilevel"/>
    <w:tmpl w:val="04114103"/>
    <w:lvl w:ilvl="0" w:tentative="0">
      <w:start w:val="1"/>
      <w:numFmt w:val="decimal"/>
      <w:suff w:val="nothing"/>
      <w:lvlText w:val="%1."/>
      <w:lvlJc w:val="left"/>
      <w:pPr>
        <w:ind w:left="1512" w:hanging="360"/>
      </w:pPr>
      <w:rPr>
        <w:rFonts w:hint="default"/>
      </w:rPr>
    </w:lvl>
    <w:lvl w:ilvl="1" w:tentative="0">
      <w:start w:val="1"/>
      <w:numFmt w:val="lowerLetter"/>
      <w:lvlText w:val="%2)"/>
      <w:lvlJc w:val="left"/>
      <w:pPr>
        <w:ind w:left="1992" w:hanging="420"/>
      </w:pPr>
    </w:lvl>
    <w:lvl w:ilvl="2" w:tentative="0">
      <w:start w:val="1"/>
      <w:numFmt w:val="lowerRoman"/>
      <w:lvlText w:val="%3."/>
      <w:lvlJc w:val="right"/>
      <w:pPr>
        <w:ind w:left="2412" w:hanging="420"/>
      </w:pPr>
    </w:lvl>
    <w:lvl w:ilvl="3" w:tentative="0">
      <w:start w:val="1"/>
      <w:numFmt w:val="decimal"/>
      <w:lvlText w:val="%4."/>
      <w:lvlJc w:val="left"/>
      <w:pPr>
        <w:ind w:left="2832" w:hanging="420"/>
      </w:pPr>
    </w:lvl>
    <w:lvl w:ilvl="4" w:tentative="0">
      <w:start w:val="1"/>
      <w:numFmt w:val="lowerLetter"/>
      <w:lvlText w:val="%5)"/>
      <w:lvlJc w:val="left"/>
      <w:pPr>
        <w:ind w:left="3252" w:hanging="420"/>
      </w:pPr>
    </w:lvl>
    <w:lvl w:ilvl="5" w:tentative="0">
      <w:start w:val="1"/>
      <w:numFmt w:val="lowerRoman"/>
      <w:lvlText w:val="%6."/>
      <w:lvlJc w:val="right"/>
      <w:pPr>
        <w:ind w:left="3672" w:hanging="420"/>
      </w:pPr>
    </w:lvl>
    <w:lvl w:ilvl="6" w:tentative="0">
      <w:start w:val="1"/>
      <w:numFmt w:val="decimal"/>
      <w:lvlText w:val="%7."/>
      <w:lvlJc w:val="left"/>
      <w:pPr>
        <w:ind w:left="4092" w:hanging="420"/>
      </w:pPr>
    </w:lvl>
    <w:lvl w:ilvl="7" w:tentative="0">
      <w:start w:val="1"/>
      <w:numFmt w:val="lowerLetter"/>
      <w:lvlText w:val="%8)"/>
      <w:lvlJc w:val="left"/>
      <w:pPr>
        <w:ind w:left="4512" w:hanging="420"/>
      </w:pPr>
    </w:lvl>
    <w:lvl w:ilvl="8" w:tentative="0">
      <w:start w:val="1"/>
      <w:numFmt w:val="lowerRoman"/>
      <w:lvlText w:val="%9."/>
      <w:lvlJc w:val="right"/>
      <w:pPr>
        <w:ind w:left="493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hN2ZjMThmNmMyMjFjMWQyZjVmMjJmMTUyZjIyYTAifQ=="/>
  </w:docVars>
  <w:rsids>
    <w:rsidRoot w:val="088E144F"/>
    <w:rsid w:val="088E1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2022-05-23T07:25:00Z</dcterms:created>
  <dc:creator>icbc</dc:creator>
  <cp:lastModifiedBy>icbc</cp:lastModifiedBy>
  <dcterms:modified xsi:type="dcterms:W3CDTF">2022-05-23T07:25:29Z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53F37257CCAB4126809CF545DDF2D5F7</vt:lpwstr>
  </property>
</Properties>
</file>