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附件：</w:t>
      </w:r>
    </w:p>
    <w:p>
      <w:pPr>
        <w:spacing w:line="440" w:lineRule="exact"/>
        <w:ind w:firstLine="630" w:firstLineChars="196"/>
        <w:jc w:val="center"/>
        <w:rPr>
          <w:rFonts w:ascii="仿宋_GB2312" w:eastAsia="仿宋_GB2312"/>
          <w:b/>
          <w:bCs/>
          <w:sz w:val="32"/>
          <w:szCs w:val="32"/>
        </w:rPr>
      </w:pPr>
      <w:r>
        <w:rPr>
          <w:rFonts w:hint="eastAsia" w:ascii="仿宋_GB2312" w:eastAsia="仿宋_GB2312"/>
          <w:b/>
          <w:bCs/>
          <w:sz w:val="32"/>
          <w:szCs w:val="32"/>
        </w:rPr>
        <w:t>组织单位作品推荐参考指标</w:t>
      </w:r>
    </w:p>
    <w:p>
      <w:pPr>
        <w:spacing w:line="44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hint="eastAsia" w:ascii="仿宋_GB2312" w:hAnsi="宋体" w:eastAsia="仿宋_GB2312"/>
          <w:sz w:val="28"/>
        </w:rPr>
        <w:t>1．课件</w:t>
      </w:r>
    </w:p>
    <w:tbl>
      <w:tblPr>
        <w:tblStyle w:val="3"/>
        <w:tblW w:w="7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教学目标、对象明确，教学策略得当；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界面设计合理，风格统一，有必要的交互；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有清晰的文字介绍和帮助文档。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内容呈现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内容丰富、科学，表述准确，术语规范；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选材适当，表现方式合理；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语言简洁、生动，文字规范；</w:t>
            </w:r>
          </w:p>
          <w:p>
            <w:pPr>
              <w:adjustRightInd w:val="0"/>
              <w:snapToGrid w:val="0"/>
              <w:spacing w:line="400" w:lineRule="exact"/>
              <w:ind w:left="-2" w:leftChars="-1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素材选用恰当，生动直观、结构合理。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技术运用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运行流畅，操作简便、快捷，媒体播放可控；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color w:val="auto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互动性强，导航准确，路径合理；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color w:val="auto"/>
                <w:sz w:val="28"/>
                <w:szCs w:val="28"/>
              </w:rPr>
              <w:t>新技术运用有效。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创新与实用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立意新颖，具有想象力和个性表现力；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  <w:highlight w:val="none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能够运用于实际教学中，有推广价值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高等教育组作品</w:t>
            </w:r>
            <w:r>
              <w:rPr>
                <w:rFonts w:hint="eastAsia" w:ascii="仿宋_GB2312" w:eastAsia="仿宋_GB2312"/>
                <w:sz w:val="28"/>
                <w:szCs w:val="28"/>
              </w:rPr>
              <w:t>的</w:t>
            </w:r>
            <w:r>
              <w:rPr>
                <w:rFonts w:hint="eastAsia" w:ascii="仿宋_GB2312" w:eastAsia="仿宋_GB2312"/>
                <w:sz w:val="28"/>
                <w:szCs w:val="28"/>
                <w:highlight w:val="none"/>
              </w:rPr>
              <w:t>使用量应达到一定规模。</w:t>
            </w:r>
          </w:p>
        </w:tc>
      </w:tr>
    </w:tbl>
    <w:p>
      <w:pPr>
        <w:spacing w:line="440" w:lineRule="exact"/>
        <w:ind w:firstLine="560" w:firstLineChars="200"/>
        <w:rPr>
          <w:rFonts w:ascii="仿宋_GB2312" w:hAnsi="宋体" w:eastAsia="仿宋_GB2312"/>
          <w:sz w:val="28"/>
        </w:rPr>
      </w:pPr>
      <w:r>
        <w:rPr>
          <w:rFonts w:ascii="仿宋_GB2312" w:hAnsi="宋体" w:eastAsia="仿宋_GB2312"/>
          <w:sz w:val="28"/>
        </w:rPr>
        <w:t>2</w:t>
      </w:r>
      <w:r>
        <w:rPr>
          <w:rFonts w:hint="eastAsia" w:ascii="仿宋_GB2312" w:hAnsi="宋体" w:eastAsia="仿宋_GB2312"/>
          <w:sz w:val="28"/>
        </w:rPr>
        <w:t>．微课</w:t>
      </w:r>
    </w:p>
    <w:tbl>
      <w:tblPr>
        <w:tblStyle w:val="3"/>
        <w:tblW w:w="743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72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体现新课标的理念,主题明确、重难点突出；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教学策略和教学方法选用恰当；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合理运用信息技术手段。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069" w:hRule="atLeast"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教学行为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教学思路清晰，重点突出，逻辑性强；</w:t>
            </w:r>
          </w:p>
          <w:p>
            <w:pPr>
              <w:adjustRightInd w:val="0"/>
              <w:snapToGrid w:val="0"/>
              <w:spacing w:line="400" w:lineRule="exact"/>
              <w:ind w:left="1" w:leftChars="-5" w:hanging="11" w:hangingChars="4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教学过程深入浅出、形象生动、通俗易懂，充分调动学生的学习积极性。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教学和信息素养目标达成度高；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注重培养学生自主学习能力。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672" w:type="dxa"/>
            <w:vAlign w:val="center"/>
          </w:tcPr>
          <w:p>
            <w:pPr>
              <w:adjustRightInd w:val="0"/>
              <w:snapToGrid w:val="0"/>
              <w:spacing w:line="5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创新与实用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 xml:space="preserve">形式新颖，趣味性和启发性强; 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视频声画质量好；</w:t>
            </w:r>
          </w:p>
          <w:p>
            <w:pPr>
              <w:adjustRightInd w:val="0"/>
              <w:snapToGrid w:val="0"/>
              <w:spacing w:line="400" w:lineRule="exact"/>
              <w:ind w:left="-76" w:leftChars="-36" w:firstLine="64" w:firstLineChars="23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实际教学应用效果明显，有推广价值。</w:t>
            </w:r>
          </w:p>
        </w:tc>
      </w:tr>
    </w:tbl>
    <w:p>
      <w:pPr>
        <w:spacing w:line="440" w:lineRule="exact"/>
        <w:ind w:firstLine="540"/>
        <w:rPr>
          <w:rFonts w:ascii="仿宋_GB2312" w:hAnsi="Courier New" w:eastAsia="仿宋_GB2312" w:cs="Courier New"/>
          <w:sz w:val="28"/>
          <w:szCs w:val="28"/>
        </w:rPr>
      </w:pPr>
      <w:r>
        <w:rPr>
          <w:rFonts w:hint="eastAsia" w:ascii="仿宋_GB2312" w:hAnsi="Courier New" w:eastAsia="仿宋_GB2312" w:cs="Courier New"/>
          <w:sz w:val="28"/>
          <w:szCs w:val="28"/>
        </w:rPr>
        <w:t>3</w:t>
      </w:r>
      <w:r>
        <w:rPr>
          <w:rFonts w:hint="eastAsia" w:ascii="仿宋_GB2312" w:hAnsi="宋体" w:eastAsia="仿宋_GB2312"/>
          <w:sz w:val="28"/>
        </w:rPr>
        <w:t>．</w:t>
      </w:r>
      <w:r>
        <w:rPr>
          <w:rFonts w:hint="eastAsia" w:ascii="仿宋_GB2312" w:eastAsia="仿宋_GB2312"/>
          <w:sz w:val="28"/>
          <w:szCs w:val="28"/>
        </w:rPr>
        <w:t>融合创新应用教学案例</w:t>
      </w:r>
    </w:p>
    <w:tbl>
      <w:tblPr>
        <w:tblStyle w:val="3"/>
        <w:tblW w:w="7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515" w:hRule="atLeast"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体现“以学习者为中心”的课程改革理念；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教学设计完整，包括教学目标、教学内容、教学实施和教学评价等；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教学环境设施满足需求，有特色，教学情境符合教学目标和对象的要求；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教学资源选择恰当，形式多样；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sz w:val="28"/>
                <w:szCs w:val="28"/>
              </w:rPr>
              <w:t>注重学科特点，信息技术应用恰当。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教学应用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教学活动过程记录完整，材料齐全；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教学方式多样；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有利于形成基于信息化的教育教学模式。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有常态化应用，学生深度参与，活跃度高，教学效果突出；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教师、学生成果丰富，校内外评价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好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创新人才培养模式，提高学生的能力素质。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在课程建设、教学实施、资源共享、机制创新等方面有特色；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具有一定的示范推广价值。</w:t>
            </w:r>
          </w:p>
        </w:tc>
      </w:tr>
    </w:tbl>
    <w:p>
      <w:pPr>
        <w:spacing w:line="440" w:lineRule="exact"/>
        <w:ind w:firstLine="540"/>
        <w:rPr>
          <w:rFonts w:ascii="仿宋_GB2312" w:hAnsi="Courier New" w:eastAsia="仿宋_GB2312" w:cs="Courier New"/>
          <w:sz w:val="28"/>
          <w:szCs w:val="28"/>
        </w:rPr>
      </w:pPr>
      <w:r>
        <w:rPr>
          <w:rFonts w:hint="eastAsia" w:ascii="仿宋_GB2312" w:hAnsi="Courier New" w:eastAsia="仿宋_GB2312" w:cs="Courier New"/>
          <w:sz w:val="28"/>
          <w:szCs w:val="28"/>
          <w:lang w:val="en-US" w:eastAsia="zh-CN"/>
        </w:rPr>
        <w:t>4</w:t>
      </w:r>
      <w:r>
        <w:rPr>
          <w:rFonts w:hint="eastAsia" w:ascii="仿宋_GB2312" w:hAnsi="宋体" w:eastAsia="仿宋_GB2312"/>
          <w:sz w:val="28"/>
        </w:rPr>
        <w:t>．</w:t>
      </w:r>
      <w:r>
        <w:rPr>
          <w:rFonts w:hint="eastAsia" w:ascii="仿宋_GB2312" w:hAnsi="Courier New" w:eastAsia="仿宋_GB2312" w:cs="Courier New"/>
          <w:sz w:val="28"/>
          <w:szCs w:val="28"/>
        </w:rPr>
        <w:t>信息化教学课程案例</w:t>
      </w:r>
    </w:p>
    <w:tbl>
      <w:tblPr>
        <w:tblStyle w:val="3"/>
        <w:tblW w:w="748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28"/>
        <w:gridCol w:w="57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课程建设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信息化软硬件</w:t>
            </w:r>
            <w:r>
              <w:rPr>
                <w:rFonts w:ascii="仿宋_GB2312" w:eastAsia="仿宋_GB2312"/>
                <w:sz w:val="28"/>
                <w:szCs w:val="28"/>
              </w:rPr>
              <w:t>符合教育教学需求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，有</w:t>
            </w:r>
            <w:r>
              <w:rPr>
                <w:rFonts w:ascii="仿宋_GB2312" w:eastAsia="仿宋_GB2312"/>
                <w:sz w:val="28"/>
                <w:szCs w:val="28"/>
              </w:rPr>
              <w:t>特色</w:t>
            </w:r>
            <w:r>
              <w:rPr>
                <w:rFonts w:hint="eastAsia" w:ascii="仿宋_GB2312" w:eastAsia="仿宋_GB2312"/>
                <w:sz w:val="28"/>
                <w:szCs w:val="28"/>
              </w:rPr>
              <w:t>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课程建设、教学理念、内容、方法体现现代信息技术的运用；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课程资源丰富</w:t>
            </w:r>
            <w:r>
              <w:rPr>
                <w:rFonts w:hint="eastAsia" w:ascii="仿宋_GB2312" w:eastAsia="仿宋_GB2312"/>
                <w:sz w:val="28"/>
                <w:szCs w:val="28"/>
              </w:rPr>
              <w:t>，信息</w:t>
            </w:r>
            <w:r>
              <w:rPr>
                <w:rFonts w:ascii="仿宋_GB2312" w:eastAsia="仿宋_GB2312"/>
                <w:sz w:val="28"/>
                <w:szCs w:val="28"/>
              </w:rPr>
              <w:t>技术运用恰当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教学实施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教学活动过程记录完整，材料齐全；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信息技术与课程教学深度融合，转变学生学习方式；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形成基于信息化的教育教学模式。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adjustRightInd w:val="0"/>
              <w:snapToGrid w:val="0"/>
              <w:spacing w:line="400" w:lineRule="exact"/>
              <w:jc w:val="center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教学效果</w:t>
            </w:r>
          </w:p>
        </w:tc>
        <w:tc>
          <w:tcPr>
            <w:tcW w:w="5760" w:type="dxa"/>
          </w:tcPr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教学目标达成度高，学生深度参与，活跃度高；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学生自主学习、合作学习、研究性学习等学习能力提升明显；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Courier New" w:eastAsia="仿宋_GB2312" w:cs="Courier New"/>
                <w:sz w:val="28"/>
                <w:szCs w:val="28"/>
              </w:rPr>
            </w:pP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学生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教师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、</w:t>
            </w:r>
            <w:r>
              <w:rPr>
                <w:rFonts w:ascii="仿宋_GB2312" w:hAnsi="Courier New" w:eastAsia="仿宋_GB2312" w:cs="Courier New"/>
                <w:sz w:val="28"/>
                <w:szCs w:val="28"/>
              </w:rPr>
              <w:t>学校评价</w:t>
            </w:r>
            <w:r>
              <w:rPr>
                <w:rFonts w:hint="eastAsia" w:ascii="仿宋_GB2312" w:hAnsi="Courier New" w:eastAsia="仿宋_GB2312" w:cs="Courier New"/>
                <w:sz w:val="28"/>
                <w:szCs w:val="28"/>
              </w:rPr>
              <w:t>好。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1728" w:type="dxa"/>
            <w:vAlign w:val="center"/>
          </w:tcPr>
          <w:p>
            <w:pPr>
              <w:spacing w:line="440" w:lineRule="exact"/>
              <w:jc w:val="center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特色创新</w:t>
            </w:r>
          </w:p>
        </w:tc>
        <w:tc>
          <w:tcPr>
            <w:tcW w:w="5760" w:type="dxa"/>
            <w:vAlign w:val="center"/>
          </w:tcPr>
          <w:p>
            <w:pPr>
              <w:adjustRightInd w:val="0"/>
              <w:snapToGrid w:val="0"/>
              <w:spacing w:line="400" w:lineRule="exac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 w:ascii="仿宋_GB2312" w:eastAsia="仿宋_GB2312"/>
                <w:sz w:val="28"/>
                <w:szCs w:val="28"/>
              </w:rPr>
              <w:t>在课程建设、教学实施、资源共享、机制创新等方面有特色；</w:t>
            </w:r>
          </w:p>
          <w:p>
            <w:pPr>
              <w:adjustRightInd w:val="0"/>
              <w:snapToGrid w:val="0"/>
              <w:spacing w:line="400" w:lineRule="exact"/>
              <w:rPr>
                <w:rFonts w:ascii="仿宋_GB2312" w:hAnsi="宋体" w:eastAsia="仿宋_GB2312"/>
                <w:sz w:val="28"/>
              </w:rPr>
            </w:pPr>
            <w:r>
              <w:rPr>
                <w:rFonts w:ascii="仿宋_GB2312" w:eastAsia="仿宋_GB2312"/>
                <w:sz w:val="28"/>
                <w:szCs w:val="28"/>
              </w:rPr>
              <w:t>具有一定的示范推广价值</w:t>
            </w:r>
            <w:r>
              <w:rPr>
                <w:rFonts w:hint="eastAsia" w:ascii="仿宋_GB2312" w:eastAsia="仿宋_GB2312"/>
                <w:sz w:val="28"/>
                <w:szCs w:val="28"/>
              </w:rPr>
              <w:t>。</w:t>
            </w:r>
          </w:p>
        </w:tc>
      </w:tr>
    </w:tbl>
    <w:p>
      <w:pPr>
        <w:spacing w:line="440" w:lineRule="exact"/>
        <w:ind w:firstLine="540"/>
        <w:jc w:val="left"/>
        <w:rPr>
          <w:rFonts w:hint="eastAsia" w:ascii="仿宋_GB2312" w:hAnsi="Courier New" w:eastAsia="仿宋_GB2312" w:cs="Courier New"/>
          <w:sz w:val="28"/>
          <w:szCs w:val="28"/>
        </w:rPr>
      </w:pPr>
      <w:r>
        <w:rPr>
          <w:rFonts w:hint="eastAsia" w:ascii="仿宋_GB2312" w:hAnsi="Courier New" w:eastAsia="仿宋_GB2312" w:cs="Courier New"/>
          <w:sz w:val="28"/>
          <w:szCs w:val="28"/>
          <w:lang w:val="en-US" w:eastAsia="zh-CN"/>
        </w:rPr>
        <w:t>5</w:t>
      </w:r>
      <w:r>
        <w:rPr>
          <w:rFonts w:hint="eastAsia" w:ascii="仿宋_GB2312" w:hAnsi="Courier New" w:eastAsia="仿宋_GB2312" w:cs="Courier New"/>
          <w:sz w:val="28"/>
          <w:szCs w:val="28"/>
        </w:rPr>
        <w:t>.职业教育实践性教学案例</w:t>
      </w:r>
    </w:p>
    <w:tbl>
      <w:tblPr>
        <w:tblStyle w:val="4"/>
        <w:tblW w:w="7509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84"/>
        <w:gridCol w:w="552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7" w:hRule="atLeast"/>
          <w:jc w:val="center"/>
        </w:trPr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Theme="minorEastAsia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Bidi"/>
                <w:b/>
                <w:sz w:val="28"/>
                <w:szCs w:val="28"/>
              </w:rPr>
              <w:t>推荐指标</w:t>
            </w:r>
          </w:p>
        </w:tc>
        <w:tc>
          <w:tcPr>
            <w:tcW w:w="5525" w:type="dxa"/>
            <w:tcBorders>
              <w:bottom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ascii="仿宋_GB2312" w:eastAsia="仿宋_GB2312" w:hAnsiTheme="minorEastAsia"/>
                <w:b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Bidi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65" w:hRule="atLeast"/>
          <w:jc w:val="center"/>
        </w:trPr>
        <w:tc>
          <w:tcPr>
            <w:tcW w:w="1984" w:type="dxa"/>
            <w:tcBorders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inorEastAsia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Bidi"/>
                <w:sz w:val="28"/>
                <w:szCs w:val="28"/>
              </w:rPr>
              <w:t>内容设计</w:t>
            </w:r>
          </w:p>
        </w:tc>
        <w:tc>
          <w:tcPr>
            <w:tcW w:w="5525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hAnsiTheme="minorEastAsia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inorEastAsia" w:cstheme="minorBidi"/>
                <w:sz w:val="28"/>
                <w:szCs w:val="28"/>
              </w:rPr>
              <w:t>内容相对稳定、独立完整，与职业岗位活动紧密结合，精准对位</w:t>
            </w:r>
            <w:r>
              <w:rPr>
                <w:rFonts w:hint="eastAsia" w:ascii="仿宋_GB2312" w:eastAsia="仿宋_GB2312" w:hAnsiTheme="minorHAnsi" w:cstheme="minorBidi"/>
                <w:sz w:val="28"/>
                <w:szCs w:val="28"/>
              </w:rPr>
              <w:t>职业岗位</w:t>
            </w:r>
            <w:r>
              <w:rPr>
                <w:rFonts w:hint="eastAsia" w:ascii="仿宋_GB2312" w:eastAsia="仿宋_GB2312" w:hAnsiTheme="minorEastAsia" w:cstheme="minorBidi"/>
                <w:sz w:val="28"/>
                <w:szCs w:val="28"/>
              </w:rPr>
              <w:t>能力和企业需。视频课、资源包等配套资源数量丰富、内容完整、颗粒化程度高，应用方便。过程性测试题呈现适时，结课性试题呈现完整、内容丰富，满足平台运行条件</w:t>
            </w:r>
            <w:r>
              <w:rPr>
                <w:rFonts w:hint="eastAsia" w:ascii="仿宋_GB2312" w:eastAsia="仿宋_GB2312" w:hAnsiTheme="minorEastAsia" w:cstheme="minorBidi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1" w:hRule="atLeast"/>
          <w:jc w:val="center"/>
        </w:trPr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inorEastAsia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Bidi"/>
                <w:sz w:val="28"/>
                <w:szCs w:val="28"/>
              </w:rPr>
              <w:t>教学设计</w:t>
            </w:r>
          </w:p>
        </w:tc>
        <w:tc>
          <w:tcPr>
            <w:tcW w:w="5525" w:type="dxa"/>
            <w:tcBorders>
              <w:top w:val="single" w:color="auto" w:sz="4" w:space="0"/>
            </w:tcBorders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hAnsiTheme="minorEastAsia"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 w:hAnsiTheme="minorEastAsia" w:cstheme="minorBidi"/>
                <w:sz w:val="28"/>
                <w:szCs w:val="28"/>
              </w:rPr>
              <w:t>注重教学设计，教学目标明确，教学方法得当。注重在教学中引入行业里手和能工巧匠，开展双师（多师）协同教学。充分运用信息技术手段破解教学重点、难点内容，数字教学媒体运用适宜</w:t>
            </w:r>
            <w:r>
              <w:rPr>
                <w:rFonts w:hint="eastAsia" w:ascii="仿宋_GB2312" w:eastAsia="仿宋_GB2312" w:hAnsiTheme="minorEastAsia" w:cstheme="minorBidi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86" w:hRule="atLeast"/>
          <w:jc w:val="center"/>
        </w:trPr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inorEastAsia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Bidi"/>
                <w:sz w:val="28"/>
                <w:szCs w:val="28"/>
              </w:rPr>
              <w:t>呈现设计</w:t>
            </w:r>
          </w:p>
        </w:tc>
        <w:tc>
          <w:tcPr>
            <w:tcW w:w="5525" w:type="dxa"/>
            <w:vAlign w:val="center"/>
          </w:tcPr>
          <w:p>
            <w:pPr>
              <w:spacing w:line="400" w:lineRule="exact"/>
              <w:jc w:val="left"/>
              <w:rPr>
                <w:rFonts w:ascii="仿宋_GB2312" w:eastAsia="仿宋_GB2312" w:hAnsiTheme="minorEastAsia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Bidi"/>
                <w:sz w:val="28"/>
                <w:szCs w:val="28"/>
              </w:rPr>
              <w:t>遵循教学媒体呈现规律，注重教学媒体呈现设计。视频课、资源包等数字教学媒体呈现与教师讲解、教学内容等适配度高。</w:t>
            </w:r>
          </w:p>
          <w:p>
            <w:pPr>
              <w:spacing w:line="400" w:lineRule="exact"/>
              <w:jc w:val="left"/>
              <w:rPr>
                <w:rFonts w:hint="eastAsia" w:ascii="仿宋_GB2312" w:eastAsia="仿宋_GB2312" w:hAnsiTheme="minorEastAsia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inorEastAsia" w:cstheme="minorBidi"/>
                <w:sz w:val="28"/>
                <w:szCs w:val="28"/>
              </w:rPr>
              <w:t>视频课双师授课呈现科学、符合教学需求</w:t>
            </w:r>
            <w:r>
              <w:rPr>
                <w:rFonts w:hint="eastAsia" w:ascii="仿宋_GB2312" w:eastAsia="仿宋_GB2312" w:hAnsiTheme="minorEastAsia" w:cstheme="minorBidi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1" w:hRule="atLeast"/>
          <w:jc w:val="center"/>
        </w:trPr>
        <w:tc>
          <w:tcPr>
            <w:tcW w:w="1984" w:type="dxa"/>
            <w:vAlign w:val="center"/>
          </w:tcPr>
          <w:p>
            <w:pPr>
              <w:spacing w:line="400" w:lineRule="exact"/>
              <w:jc w:val="center"/>
              <w:rPr>
                <w:rFonts w:hint="eastAsia" w:ascii="仿宋_GB2312" w:eastAsia="仿宋_GB2312" w:hAnsiTheme="minorEastAsia" w:cstheme="minorBidi"/>
                <w:sz w:val="28"/>
                <w:szCs w:val="28"/>
              </w:rPr>
            </w:pPr>
            <w:r>
              <w:rPr>
                <w:rFonts w:hint="eastAsia" w:ascii="仿宋_GB2312" w:eastAsia="仿宋_GB2312" w:hAnsiTheme="minorEastAsia" w:cstheme="minorBidi"/>
                <w:sz w:val="28"/>
                <w:szCs w:val="28"/>
              </w:rPr>
              <w:t>应用与创新</w:t>
            </w:r>
          </w:p>
        </w:tc>
        <w:tc>
          <w:tcPr>
            <w:tcW w:w="5525" w:type="dxa"/>
            <w:vAlign w:val="center"/>
          </w:tcPr>
          <w:p>
            <w:pPr>
              <w:spacing w:line="400" w:lineRule="exact"/>
              <w:jc w:val="left"/>
              <w:rPr>
                <w:rFonts w:hint="eastAsia" w:ascii="仿宋_GB2312" w:eastAsia="仿宋_GB2312" w:hAnsiTheme="minorEastAsia"/>
                <w:sz w:val="28"/>
                <w:szCs w:val="28"/>
                <w:lang w:eastAsia="zh-CN"/>
              </w:rPr>
            </w:pPr>
            <w:r>
              <w:rPr>
                <w:rFonts w:hint="eastAsia" w:ascii="仿宋_GB2312" w:eastAsia="仿宋_GB2312" w:hAnsiTheme="minorEastAsia" w:cstheme="minorBidi"/>
                <w:sz w:val="28"/>
                <w:szCs w:val="28"/>
              </w:rPr>
              <w:t>开放共享程度高，具有一定的示范性。视频课引入企业活动信息实时、准确，教学模式具备一定创新性</w:t>
            </w:r>
            <w:r>
              <w:rPr>
                <w:rFonts w:hint="eastAsia" w:ascii="仿宋_GB2312" w:eastAsia="仿宋_GB2312" w:hAnsiTheme="minorEastAsia" w:cstheme="minorBidi"/>
                <w:sz w:val="28"/>
                <w:szCs w:val="28"/>
                <w:lang w:eastAsia="zh-CN"/>
              </w:rPr>
              <w:t>。</w:t>
            </w:r>
          </w:p>
        </w:tc>
      </w:tr>
    </w:tbl>
    <w:p>
      <w:pPr>
        <w:spacing w:line="440" w:lineRule="exact"/>
        <w:ind w:firstLine="540"/>
        <w:jc w:val="left"/>
        <w:rPr>
          <w:rFonts w:hint="eastAsia" w:ascii="仿宋_GB2312" w:hAnsi="Courier New" w:eastAsia="仿宋_GB2312" w:cs="Courier New"/>
          <w:sz w:val="28"/>
          <w:szCs w:val="28"/>
        </w:rPr>
      </w:pPr>
      <w:r>
        <w:rPr>
          <w:rFonts w:hint="eastAsia" w:ascii="仿宋_GB2312" w:hAnsi="Courier New" w:eastAsia="仿宋_GB2312" w:cs="Courier New"/>
          <w:sz w:val="28"/>
          <w:szCs w:val="28"/>
          <w:lang w:val="en-US" w:eastAsia="zh-CN"/>
        </w:rPr>
        <w:t>6.</w:t>
      </w:r>
      <w:r>
        <w:rPr>
          <w:rFonts w:hint="eastAsia" w:ascii="仿宋_GB2312" w:hAnsi="Courier New" w:eastAsia="仿宋_GB2312" w:cs="Courier New"/>
          <w:sz w:val="28"/>
          <w:szCs w:val="28"/>
        </w:rPr>
        <w:t>职业教育数字教材（活页式）</w:t>
      </w:r>
    </w:p>
    <w:tbl>
      <w:tblPr>
        <w:tblStyle w:val="3"/>
        <w:tblW w:w="7505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51"/>
        <w:gridCol w:w="5654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9" w:hRule="atLeast"/>
          <w:jc w:val="center"/>
        </w:trPr>
        <w:tc>
          <w:tcPr>
            <w:tcW w:w="1851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654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8" w:hRule="atLeast"/>
          <w:jc w:val="center"/>
        </w:trPr>
        <w:tc>
          <w:tcPr>
            <w:tcW w:w="1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 w:val="28"/>
                <w:szCs w:val="28"/>
              </w:rPr>
              <w:t>教材内容</w:t>
            </w:r>
          </w:p>
        </w:tc>
        <w:tc>
          <w:tcPr>
            <w:tcW w:w="5654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定位准确，思想观点正确，符合辩正唯物主义，注意培养学生的基础文化素养和综合职业素质，符合中、高职学生学习特点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82" w:hRule="atLeast"/>
          <w:jc w:val="center"/>
        </w:trPr>
        <w:tc>
          <w:tcPr>
            <w:tcW w:w="1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注重岗位技能，体现职教特色。适应结构化、模块化教学需求，以真实生产项目、典型工作任务、案例等为载体设计和组织教学单元。具有良好扩展性，满足快速更新需求。无政治性、科学性、知识性错误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55" w:hRule="atLeast"/>
          <w:jc w:val="center"/>
        </w:trPr>
        <w:tc>
          <w:tcPr>
            <w:tcW w:w="1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5654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符合课程内在逻辑体系和学生认知发展规律，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符合行业、企业人才培养目标，取材合适，支持学生自主学习和教师教学需求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5" w:hRule="atLeast"/>
          <w:jc w:val="center"/>
        </w:trPr>
        <w:tc>
          <w:tcPr>
            <w:tcW w:w="1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 w:val="28"/>
                <w:szCs w:val="28"/>
              </w:rPr>
              <w:t>教材设计</w:t>
            </w:r>
          </w:p>
        </w:tc>
        <w:tc>
          <w:tcPr>
            <w:tcW w:w="565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教材结构设计科学、规范，教材目录所呈现的体例等设计科学、完整，</w:t>
            </w:r>
            <w:r>
              <w:rPr>
                <w:rFonts w:ascii="仿宋_GB2312" w:hAnsi="宋体" w:eastAsia="仿宋_GB2312"/>
                <w:sz w:val="28"/>
                <w:szCs w:val="28"/>
              </w:rPr>
              <w:t>突出活页式教材结构设计特征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8" w:hRule="atLeast"/>
          <w:jc w:val="center"/>
        </w:trPr>
        <w:tc>
          <w:tcPr>
            <w:tcW w:w="1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文字规范、简练，语言流畅、通俗易懂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96" w:hRule="atLeast"/>
          <w:jc w:val="center"/>
        </w:trPr>
        <w:tc>
          <w:tcPr>
            <w:tcW w:w="1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565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具备适当的交互功能，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提供有效的教学反馈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7" w:hRule="atLeast"/>
          <w:jc w:val="center"/>
        </w:trPr>
        <w:tc>
          <w:tcPr>
            <w:tcW w:w="1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 w:val="28"/>
                <w:szCs w:val="28"/>
              </w:rPr>
              <w:t>媒体设计</w:t>
            </w:r>
          </w:p>
        </w:tc>
        <w:tc>
          <w:tcPr>
            <w:tcW w:w="565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教学资源富媒体化，创设真实、沉浸式教学环境，注重交互体验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</w:rPr>
              <w:t>界面设计简明，布局合理，整体风格统一。色彩搭配协调，重点突出，符合视觉心理</w:t>
            </w:r>
            <w:r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78" w:hRule="atLeast"/>
          <w:jc w:val="center"/>
        </w:trPr>
        <w:tc>
          <w:tcPr>
            <w:tcW w:w="1851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 w:val="0"/>
                <w:bCs/>
                <w:sz w:val="28"/>
                <w:szCs w:val="28"/>
              </w:rPr>
              <w:t>技术规范</w:t>
            </w:r>
          </w:p>
        </w:tc>
        <w:tc>
          <w:tcPr>
            <w:tcW w:w="5654" w:type="dxa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采用主流技术，符合国家相关标准，有完整的技术文档，附带数字教材运行所需插件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58" w:hRule="atLeast"/>
          <w:jc w:val="center"/>
        </w:trPr>
        <w:tc>
          <w:tcPr>
            <w:tcW w:w="1851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支持常用格式，提供关键检索信息和检索标记，支持字典查阅；差错率低于万分之一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82" w:hRule="atLeast"/>
          <w:jc w:val="center"/>
        </w:trPr>
        <w:tc>
          <w:tcPr>
            <w:tcW w:w="1851" w:type="dxa"/>
            <w:vMerge w:val="continue"/>
            <w:tcBorders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5654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支持多终端阅读，具有书签等阅读功能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lang w:eastAsia="zh-CN"/>
              </w:rPr>
              <w:t>。</w:t>
            </w:r>
          </w:p>
        </w:tc>
      </w:tr>
    </w:tbl>
    <w:p>
      <w:pPr>
        <w:spacing w:line="440" w:lineRule="exact"/>
        <w:ind w:firstLine="540"/>
        <w:jc w:val="left"/>
        <w:rPr>
          <w:rFonts w:hint="eastAsia" w:ascii="仿宋_GB2312" w:hAnsi="Courier New" w:eastAsia="仿宋_GB2312" w:cs="Courier New"/>
          <w:sz w:val="28"/>
          <w:szCs w:val="28"/>
        </w:rPr>
      </w:pPr>
      <w:r>
        <w:rPr>
          <w:rFonts w:hint="eastAsia" w:ascii="仿宋_GB2312" w:hAnsi="Courier New" w:eastAsia="仿宋_GB2312" w:cs="Courier New"/>
          <w:sz w:val="28"/>
          <w:szCs w:val="28"/>
          <w:lang w:val="en-US" w:eastAsia="zh-CN"/>
        </w:rPr>
        <w:t>7.</w:t>
      </w:r>
      <w:r>
        <w:rPr>
          <w:rFonts w:hint="eastAsia" w:ascii="仿宋_GB2312" w:hAnsi="Courier New" w:eastAsia="仿宋_GB2312" w:cs="Courier New"/>
          <w:sz w:val="28"/>
          <w:szCs w:val="28"/>
        </w:rPr>
        <w:t>职业教育数字教材（活页式）体例设计与样章</w:t>
      </w:r>
    </w:p>
    <w:tbl>
      <w:tblPr>
        <w:tblStyle w:val="3"/>
        <w:tblW w:w="7363" w:type="dxa"/>
        <w:jc w:val="center"/>
        <w:tblBorders>
          <w:top w:val="single" w:color="auto" w:sz="6" w:space="0"/>
          <w:left w:val="single" w:color="auto" w:sz="6" w:space="0"/>
          <w:bottom w:val="single" w:color="auto" w:sz="6" w:space="0"/>
          <w:right w:val="single" w:color="auto" w:sz="6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88"/>
        <w:gridCol w:w="5575"/>
      </w:tblGrid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0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推荐指标</w:t>
            </w:r>
          </w:p>
        </w:tc>
        <w:tc>
          <w:tcPr>
            <w:tcW w:w="5575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b/>
                <w:sz w:val="28"/>
                <w:szCs w:val="28"/>
              </w:rPr>
              <w:t>推荐要素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8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教材目录</w:t>
            </w:r>
          </w:p>
        </w:tc>
        <w:tc>
          <w:tcPr>
            <w:tcW w:w="5575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教材目录所呈现的教材结构、体例等设计科学、完整，符合课程标准，注重岗位技能，体现活页式教材结构特征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975" w:hRule="atLeast"/>
          <w:jc w:val="center"/>
        </w:trPr>
        <w:tc>
          <w:tcPr>
            <w:tcW w:w="1788" w:type="dxa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编写大纲</w:t>
            </w:r>
          </w:p>
        </w:tc>
        <w:tc>
          <w:tcPr>
            <w:tcW w:w="5575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创作依据充分，完整规范、步骤清晰，突出职教特色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00" w:hRule="atLeast"/>
          <w:jc w:val="center"/>
        </w:trPr>
        <w:tc>
          <w:tcPr>
            <w:tcW w:w="178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hint="eastAsia"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数字教材</w:t>
            </w:r>
          </w:p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样章</w:t>
            </w:r>
          </w:p>
        </w:tc>
        <w:tc>
          <w:tcPr>
            <w:tcW w:w="5575" w:type="dxa"/>
            <w:vAlign w:val="center"/>
          </w:tcPr>
          <w:p>
            <w:pPr>
              <w:spacing w:line="320" w:lineRule="exac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符合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行业、企业人才培养目标和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学生认知发展规律，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取材合适，具有较好的代表性，容量恰当，以活页式形式呈现一个完整的模块化内容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90" w:hRule="atLeast"/>
          <w:jc w:val="center"/>
        </w:trPr>
        <w:tc>
          <w:tcPr>
            <w:tcW w:w="178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5575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适应结构化、模块化教学需求，以真实生产项目、典型工作任务、案例等为载体设计和组织教学内容。具有良好扩展性，满足快速更新需求。无政治性、科学性、知识性错误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18" w:hRule="atLeast"/>
          <w:jc w:val="center"/>
        </w:trPr>
        <w:tc>
          <w:tcPr>
            <w:tcW w:w="178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5575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color w:val="000000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具备适当的交互功能，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提供有效的教学反馈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78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5575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教学资源富媒体化，创设真实、沉浸式教学环境，注重交互体验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17" w:hRule="atLeast"/>
          <w:jc w:val="center"/>
        </w:trPr>
        <w:tc>
          <w:tcPr>
            <w:tcW w:w="1788" w:type="dxa"/>
            <w:vMerge w:val="restart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技术规范</w:t>
            </w:r>
          </w:p>
        </w:tc>
        <w:tc>
          <w:tcPr>
            <w:tcW w:w="5575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bCs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采用主流技术，符合国家相关标准，</w:t>
            </w:r>
            <w:r>
              <w:rPr>
                <w:rFonts w:hint="eastAsia" w:ascii="仿宋_GB2312" w:hAnsi="宋体" w:eastAsia="仿宋_GB2312"/>
                <w:bCs/>
                <w:sz w:val="28"/>
                <w:szCs w:val="28"/>
              </w:rPr>
              <w:t>支持多终端阅读，具有书签等阅读功能，</w:t>
            </w:r>
            <w:r>
              <w:rPr>
                <w:rFonts w:hint="eastAsia" w:ascii="仿宋_GB2312" w:hAnsi="宋体" w:eastAsia="仿宋_GB2312"/>
                <w:sz w:val="28"/>
                <w:szCs w:val="28"/>
              </w:rPr>
              <w:t>附带数字教材运行所需插件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6" w:space="0"/>
            <w:left w:val="single" w:color="auto" w:sz="6" w:space="0"/>
            <w:bottom w:val="single" w:color="auto" w:sz="6" w:space="0"/>
            <w:right w:val="single" w:color="auto" w:sz="6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1788" w:type="dxa"/>
            <w:vMerge w:val="continue"/>
            <w:vAlign w:val="center"/>
          </w:tcPr>
          <w:p>
            <w:pPr>
              <w:spacing w:line="320" w:lineRule="exact"/>
              <w:jc w:val="center"/>
              <w:rPr>
                <w:rFonts w:ascii="仿宋_GB2312" w:hAnsi="宋体" w:eastAsia="仿宋_GB2312"/>
                <w:b/>
                <w:sz w:val="28"/>
                <w:szCs w:val="28"/>
              </w:rPr>
            </w:pPr>
          </w:p>
        </w:tc>
        <w:tc>
          <w:tcPr>
            <w:tcW w:w="5575" w:type="dxa"/>
            <w:vAlign w:val="center"/>
          </w:tcPr>
          <w:p>
            <w:pPr>
              <w:spacing w:line="320" w:lineRule="exact"/>
              <w:jc w:val="left"/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支持常用格式，提供关键检索信息和检索标记，支持字典查阅</w:t>
            </w:r>
            <w:r>
              <w:rPr>
                <w:rFonts w:hint="eastAsia" w:ascii="仿宋_GB2312" w:hAnsi="宋体" w:eastAsia="仿宋_GB2312"/>
                <w:sz w:val="28"/>
                <w:szCs w:val="28"/>
                <w:lang w:eastAsia="zh-CN"/>
              </w:rPr>
              <w:t>。</w:t>
            </w:r>
          </w:p>
        </w:tc>
      </w:tr>
    </w:tbl>
    <w:p>
      <w:pPr>
        <w:spacing w:line="440" w:lineRule="exact"/>
        <w:ind w:firstLine="470" w:firstLineChars="196"/>
        <w:rPr>
          <w:rFonts w:hint="default" w:ascii="仿宋_GB2312" w:eastAsia="仿宋_GB2312"/>
          <w:sz w:val="24"/>
          <w:lang w:val="en-US" w:eastAsia="zh-CN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70E009F"/>
    <w:rsid w:val="376E3375"/>
    <w:rsid w:val="6E9313EA"/>
    <w:rsid w:val="70983504"/>
    <w:rsid w:val="783534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3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table" w:styleId="4">
    <w:name w:val="Table Grid"/>
    <w:basedOn w:val="3"/>
    <w:qFormat/>
    <w:uiPriority w:val="39"/>
    <w:rPr>
      <w:rFonts w:asciiTheme="minorHAnsi" w:hAnsiTheme="minorHAnsi" w:eastAsiaTheme="minorEastAsia" w:cstheme="minorBidi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2194</Words>
  <Characters>2197</Characters>
  <Lines>0</Lines>
  <Paragraphs>0</Paragraphs>
  <TotalTime>1</TotalTime>
  <ScaleCrop>false</ScaleCrop>
  <LinksUpToDate>false</LinksUpToDate>
  <CharactersWithSpaces>2198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CAOQI</dc:creator>
  <cp:lastModifiedBy>曹小七</cp:lastModifiedBy>
  <dcterms:modified xsi:type="dcterms:W3CDTF">2022-03-31T08:26:50Z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7E0489FBBA984699B802CA31D09B3E19</vt:lpwstr>
  </property>
</Properties>
</file>