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36"/>
          <w:szCs w:val="36"/>
          <w:u w:val="none"/>
          <w:lang w:val="en-US" w:eastAsia="zh-CN"/>
        </w:rPr>
      </w:pPr>
    </w:p>
    <w:p>
      <w:pPr>
        <w:jc w:val="center"/>
        <w:rPr>
          <w:rFonts w:hint="eastAsia" w:ascii="黑体" w:hAnsi="黑体" w:eastAsia="黑体" w:cs="黑体"/>
          <w:color w:val="auto"/>
          <w:sz w:val="36"/>
          <w:szCs w:val="36"/>
          <w:u w:val="none"/>
          <w:lang w:val="en-US" w:eastAsia="zh-CN"/>
        </w:rPr>
      </w:pPr>
      <w:r>
        <w:rPr>
          <w:rFonts w:hint="eastAsia" w:ascii="黑体" w:hAnsi="黑体" w:eastAsia="黑体" w:cs="黑体"/>
          <w:color w:val="auto"/>
          <w:sz w:val="36"/>
          <w:szCs w:val="36"/>
          <w:u w:val="none"/>
          <w:lang w:val="en-US" w:eastAsia="zh-CN"/>
        </w:rPr>
        <w:t>2022年度《中小学电教》订阅回执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105"/>
        <w:gridCol w:w="2220"/>
        <w:gridCol w:w="3180"/>
        <w:gridCol w:w="1875"/>
        <w:gridCol w:w="1185"/>
        <w:gridCol w:w="78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noWrap w:val="0"/>
            <w:vAlign w:val="center"/>
          </w:tcPr>
          <w:p>
            <w:pPr>
              <w:jc w:val="center"/>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版别</w:t>
            </w:r>
          </w:p>
        </w:tc>
        <w:tc>
          <w:tcPr>
            <w:tcW w:w="3105" w:type="dxa"/>
            <w:noWrap w:val="0"/>
            <w:vAlign w:val="center"/>
          </w:tcPr>
          <w:p>
            <w:pPr>
              <w:jc w:val="center"/>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订阅单位（发票名头）</w:t>
            </w:r>
          </w:p>
        </w:tc>
        <w:tc>
          <w:tcPr>
            <w:tcW w:w="2220" w:type="dxa"/>
            <w:noWrap w:val="0"/>
            <w:vAlign w:val="center"/>
          </w:tcPr>
          <w:p>
            <w:pPr>
              <w:jc w:val="center"/>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税号</w:t>
            </w:r>
          </w:p>
        </w:tc>
        <w:tc>
          <w:tcPr>
            <w:tcW w:w="3180" w:type="dxa"/>
            <w:noWrap w:val="0"/>
            <w:vAlign w:val="center"/>
          </w:tcPr>
          <w:p>
            <w:pPr>
              <w:jc w:val="center"/>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收刊地址</w:t>
            </w:r>
          </w:p>
        </w:tc>
        <w:tc>
          <w:tcPr>
            <w:tcW w:w="1875" w:type="dxa"/>
            <w:noWrap w:val="0"/>
            <w:vAlign w:val="center"/>
          </w:tcPr>
          <w:p>
            <w:pPr>
              <w:jc w:val="center"/>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收刊人及电话</w:t>
            </w:r>
          </w:p>
        </w:tc>
        <w:tc>
          <w:tcPr>
            <w:tcW w:w="1185" w:type="dxa"/>
            <w:noWrap w:val="0"/>
            <w:vAlign w:val="center"/>
          </w:tcPr>
          <w:p>
            <w:pPr>
              <w:jc w:val="center"/>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邮政编码</w:t>
            </w:r>
          </w:p>
        </w:tc>
        <w:tc>
          <w:tcPr>
            <w:tcW w:w="780" w:type="dxa"/>
            <w:noWrap w:val="0"/>
            <w:vAlign w:val="center"/>
          </w:tcPr>
          <w:p>
            <w:pPr>
              <w:jc w:val="center"/>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数量</w:t>
            </w:r>
          </w:p>
        </w:tc>
        <w:tc>
          <w:tcPr>
            <w:tcW w:w="765" w:type="dxa"/>
            <w:noWrap w:val="0"/>
            <w:vAlign w:val="center"/>
          </w:tcPr>
          <w:p>
            <w:pPr>
              <w:jc w:val="center"/>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45" w:type="dxa"/>
            <w:noWrap w:val="0"/>
            <w:vAlign w:val="center"/>
          </w:tcPr>
          <w:p>
            <w:pPr>
              <w:jc w:val="center"/>
              <w:rPr>
                <w:rFonts w:hint="eastAsia" w:ascii="宋体" w:hAnsi="宋体" w:eastAsia="宋体" w:cs="宋体"/>
                <w:color w:val="auto"/>
                <w:sz w:val="24"/>
                <w:szCs w:val="24"/>
                <w:u w:val="none"/>
                <w:vertAlign w:val="baseline"/>
                <w:lang w:val="en-US" w:eastAsia="zh-CN"/>
              </w:rPr>
            </w:pPr>
            <w:r>
              <w:rPr>
                <w:rFonts w:hint="eastAsia" w:ascii="宋体" w:hAnsi="宋体" w:cs="宋体"/>
                <w:color w:val="auto"/>
                <w:sz w:val="24"/>
                <w:szCs w:val="24"/>
                <w:u w:val="none"/>
                <w:vertAlign w:val="baseline"/>
                <w:lang w:val="en-US" w:eastAsia="zh-CN"/>
              </w:rPr>
              <w:t>综合版</w:t>
            </w:r>
          </w:p>
        </w:tc>
        <w:tc>
          <w:tcPr>
            <w:tcW w:w="3105"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2220"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3180"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1875"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1185"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780"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765" w:type="dxa"/>
            <w:noWrap w:val="0"/>
            <w:vAlign w:val="center"/>
          </w:tcPr>
          <w:p>
            <w:pPr>
              <w:jc w:val="center"/>
              <w:rPr>
                <w:rFonts w:hint="eastAsia" w:ascii="宋体" w:hAnsi="宋体" w:eastAsia="宋体" w:cs="宋体"/>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45" w:type="dxa"/>
            <w:noWrap w:val="0"/>
            <w:vAlign w:val="center"/>
          </w:tcPr>
          <w:p>
            <w:pPr>
              <w:jc w:val="center"/>
              <w:rPr>
                <w:rFonts w:hint="eastAsia" w:ascii="宋体" w:hAnsi="宋体" w:eastAsia="宋体" w:cs="宋体"/>
                <w:color w:val="auto"/>
                <w:sz w:val="24"/>
                <w:szCs w:val="24"/>
                <w:u w:val="none"/>
                <w:vertAlign w:val="baseline"/>
                <w:lang w:val="en-US" w:eastAsia="zh-CN"/>
              </w:rPr>
            </w:pPr>
            <w:r>
              <w:rPr>
                <w:rFonts w:hint="eastAsia" w:ascii="宋体" w:hAnsi="宋体" w:cs="宋体"/>
                <w:color w:val="auto"/>
                <w:sz w:val="24"/>
                <w:szCs w:val="24"/>
                <w:u w:val="none"/>
                <w:vertAlign w:val="baseline"/>
                <w:lang w:val="en-US" w:eastAsia="zh-CN"/>
              </w:rPr>
              <w:t>教学版</w:t>
            </w:r>
          </w:p>
        </w:tc>
        <w:tc>
          <w:tcPr>
            <w:tcW w:w="3105"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2220"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3180"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1875"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1185"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780" w:type="dxa"/>
            <w:noWrap w:val="0"/>
            <w:vAlign w:val="center"/>
          </w:tcPr>
          <w:p>
            <w:pPr>
              <w:jc w:val="center"/>
              <w:rPr>
                <w:rFonts w:hint="eastAsia" w:ascii="宋体" w:hAnsi="宋体" w:eastAsia="宋体" w:cs="宋体"/>
                <w:color w:val="auto"/>
                <w:sz w:val="24"/>
                <w:szCs w:val="24"/>
                <w:u w:val="none"/>
                <w:vertAlign w:val="baseline"/>
                <w:lang w:val="en-US" w:eastAsia="zh-CN"/>
              </w:rPr>
            </w:pPr>
          </w:p>
        </w:tc>
        <w:tc>
          <w:tcPr>
            <w:tcW w:w="765" w:type="dxa"/>
            <w:noWrap w:val="0"/>
            <w:vAlign w:val="center"/>
          </w:tcPr>
          <w:p>
            <w:pPr>
              <w:jc w:val="center"/>
              <w:rPr>
                <w:rFonts w:hint="eastAsia" w:ascii="宋体" w:hAnsi="宋体" w:eastAsia="宋体" w:cs="宋体"/>
                <w:color w:val="auto"/>
                <w:sz w:val="24"/>
                <w:szCs w:val="24"/>
                <w:u w:val="none"/>
                <w:vertAlign w:val="baseline"/>
                <w:lang w:val="en-US" w:eastAsia="zh-CN"/>
              </w:rPr>
            </w:pPr>
          </w:p>
        </w:tc>
      </w:tr>
    </w:tbl>
    <w:p>
      <w:pPr>
        <w:jc w:val="both"/>
        <w:rPr>
          <w:rFonts w:hint="eastAsia" w:ascii="宋体" w:hAnsi="宋体" w:eastAsia="宋体" w:cs="宋体"/>
          <w:color w:val="auto"/>
          <w:sz w:val="24"/>
          <w:szCs w:val="24"/>
          <w:u w:val="none"/>
          <w:lang w:val="en-US" w:eastAsia="zh-CN"/>
        </w:rPr>
      </w:pPr>
    </w:p>
    <w:p>
      <w:pPr>
        <w:jc w:val="left"/>
        <w:rPr>
          <w:rFonts w:ascii="仿宋" w:hAnsi="仿宋" w:eastAsia="仿宋"/>
          <w:sz w:val="32"/>
          <w:szCs w:val="32"/>
        </w:rPr>
      </w:pPr>
      <w:r>
        <w:rPr>
          <w:rFonts w:hint="eastAsia" w:ascii="宋体" w:hAnsi="宋体" w:eastAsia="宋体" w:cs="宋体"/>
          <w:color w:val="auto"/>
          <w:sz w:val="28"/>
          <w:szCs w:val="28"/>
          <w:u w:val="none"/>
          <w:lang w:val="en-US" w:eastAsia="zh-CN"/>
        </w:rPr>
        <w:t>请各订阅单位填写本回执后，于2022年1月31日前</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"mailto:2022年度期刊的订阅工作继续由吉林省精典科教文化传播有限公司代理负责,请有订阅需求的单位或个人按要求填写2022年订单模板(见附件1)，于2021年12月31日前以电子邮件方式发送至邮箱735882389@qq.com。" </w:instrText>
      </w:r>
      <w:r>
        <w:rPr>
          <w:rFonts w:hint="eastAsia" w:ascii="宋体" w:hAnsi="宋体" w:eastAsia="宋体" w:cs="宋体"/>
          <w:color w:val="auto"/>
          <w:sz w:val="28"/>
          <w:szCs w:val="28"/>
          <w:u w:val="none"/>
        </w:rPr>
        <w:fldChar w:fldCharType="separate"/>
      </w:r>
      <w:r>
        <w:rPr>
          <w:rStyle w:val="6"/>
          <w:rFonts w:hint="eastAsia" w:ascii="宋体" w:hAnsi="宋体" w:eastAsia="宋体" w:cs="宋体"/>
          <w:color w:val="auto"/>
          <w:sz w:val="28"/>
          <w:szCs w:val="28"/>
          <w:u w:val="none"/>
        </w:rPr>
        <w:t>发送至735882389@qq.com</w:t>
      </w:r>
      <w:r>
        <w:rPr>
          <w:rFonts w:hint="eastAsia" w:ascii="宋体" w:hAnsi="宋体" w:eastAsia="宋体" w:cs="宋体"/>
          <w:color w:val="auto"/>
          <w:sz w:val="28"/>
          <w:szCs w:val="28"/>
          <w:u w:val="none"/>
        </w:rPr>
        <w:fldChar w:fldCharType="end"/>
      </w:r>
      <w:r>
        <w:rPr>
          <w:rFonts w:hint="eastAsia" w:ascii="宋体" w:hAnsi="宋体" w:cs="宋体"/>
          <w:color w:val="auto"/>
          <w:sz w:val="28"/>
          <w:szCs w:val="28"/>
          <w:u w:val="none"/>
          <w:lang w:val="en-US" w:eastAsia="zh-CN"/>
        </w:rPr>
        <w:t xml:space="preserve">    </w:t>
      </w:r>
      <w:bookmarkStart w:id="0" w:name="_GoBack"/>
      <w:bookmarkEnd w:id="0"/>
      <w:r>
        <w:rPr>
          <w:rFonts w:hint="eastAsia" w:ascii="宋体" w:hAnsi="宋体" w:eastAsia="宋体" w:cs="宋体"/>
          <w:color w:val="auto"/>
          <w:sz w:val="28"/>
          <w:szCs w:val="28"/>
          <w:u w:val="none"/>
          <w:lang w:eastAsia="zh-CN"/>
        </w:rPr>
        <w:t>联系电话</w:t>
      </w:r>
      <w:r>
        <w:rPr>
          <w:rFonts w:hint="eastAsia" w:ascii="宋体" w:hAnsi="宋体" w:cs="宋体"/>
          <w:color w:val="auto"/>
          <w:sz w:val="28"/>
          <w:szCs w:val="28"/>
          <w:u w:val="none"/>
          <w:lang w:eastAsia="zh-CN"/>
        </w:rPr>
        <w:t>：</w:t>
      </w:r>
      <w:r>
        <w:rPr>
          <w:rFonts w:hint="eastAsia" w:ascii="宋体" w:hAnsi="宋体" w:eastAsia="宋体" w:cs="宋体"/>
          <w:color w:val="auto"/>
          <w:sz w:val="28"/>
          <w:szCs w:val="28"/>
          <w:u w:val="none"/>
          <w:lang w:val="en-US" w:eastAsia="zh-CN"/>
        </w:rPr>
        <w:t>13614470</w:t>
      </w:r>
      <w:r>
        <w:rPr>
          <w:rFonts w:hint="eastAsia" w:ascii="宋体" w:hAnsi="宋体" w:cs="宋体"/>
          <w:color w:val="auto"/>
          <w:sz w:val="28"/>
          <w:szCs w:val="28"/>
          <w:u w:val="none"/>
          <w:lang w:val="en-US" w:eastAsia="zh-CN"/>
        </w:rPr>
        <w:t>85</w:t>
      </w:r>
      <w:r>
        <w:rPr>
          <w:rFonts w:hint="eastAsia" w:ascii="宋体" w:hAnsi="宋体" w:eastAsia="宋体" w:cs="宋体"/>
          <w:color w:val="auto"/>
          <w:sz w:val="28"/>
          <w:szCs w:val="28"/>
          <w:u w:val="none"/>
          <w:lang w:val="en-US" w:eastAsia="zh-CN"/>
        </w:rPr>
        <w:t>8</w:t>
      </w:r>
    </w:p>
    <w:p/>
    <w:sectPr>
      <w:footerReference r:id="rId3" w:type="default"/>
      <w:pgSz w:w="16838" w:h="11906" w:orient="landscape"/>
      <w:pgMar w:top="1588" w:right="2552" w:bottom="1474" w:left="1701"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B6B43"/>
    <w:rsid w:val="46EA3EA4"/>
    <w:rsid w:val="4E634731"/>
    <w:rsid w:val="6063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2021-12-14T08:24:50Z</dcterms:created>
  <dc:creator>Administrator</dc:creator>
  <cp:lastModifiedBy>Administrator</cp:lastModifiedBy>
  <dcterms:modified xsi:type="dcterms:W3CDTF">2021-12-14T08:25:59Z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96423BA2E52841A8B8BAAE23458F0468</vt:lpwstr>
  </property>
</Properties>
</file>