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rPr>
          <w:rFonts w:ascii="FangSong,STFangSong,仿宋,sans-ser" w:hAnsi="FangSong,STFangSong,仿宋,sans-ser" w:eastAsia="FangSong,STFangSong,仿宋,sans-ser"/>
          <w:b/>
          <w:bCs/>
          <w:sz w:val="30"/>
          <w:szCs w:val="30"/>
        </w:rPr>
      </w:pPr>
      <w:r>
        <w:rPr>
          <w:rFonts w:hint="eastAsia" w:ascii="FangSong,STFangSong,仿宋,sans-ser" w:hAnsi="FangSong,STFangSong,仿宋,sans-ser" w:eastAsia="FangSong,STFangSong,仿宋,sans-ser"/>
          <w:b/>
          <w:bCs/>
          <w:sz w:val="30"/>
          <w:szCs w:val="30"/>
        </w:rPr>
        <w:t>附件</w:t>
      </w:r>
    </w:p>
    <w:p>
      <w:pPr>
        <w:snapToGrid w:val="0"/>
        <w:spacing w:line="360" w:lineRule="auto"/>
        <w:jc w:val="center"/>
        <w:rPr>
          <w:rFonts w:ascii="FangSong,STFangSong,仿宋,sans-ser" w:hAnsi="FangSong,STFangSong,仿宋,sans-ser" w:eastAsia="FangSong,STFangSong,仿宋,sans-ser"/>
          <w:b/>
          <w:bCs/>
          <w:sz w:val="44"/>
          <w:szCs w:val="44"/>
        </w:rPr>
      </w:pPr>
    </w:p>
    <w:p>
      <w:pPr>
        <w:snapToGrid w:val="0"/>
        <w:spacing w:line="360" w:lineRule="auto"/>
        <w:jc w:val="center"/>
        <w:rPr>
          <w:rFonts w:ascii="黑体" w:hAnsi="黑体" w:eastAsia="黑体" w:cs="黑体"/>
          <w:b/>
          <w:bCs/>
          <w:kern w:val="44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</w:rPr>
        <w:t>假日活动第七季“小空间、大作为”网络学习空间</w:t>
      </w:r>
    </w:p>
    <w:p>
      <w:pPr>
        <w:snapToGrid w:val="0"/>
        <w:spacing w:line="360" w:lineRule="auto"/>
        <w:jc w:val="center"/>
        <w:rPr>
          <w:rFonts w:ascii="FangSong,STFangSong,仿宋,sans-ser" w:hAnsi="FangSong,STFangSong,仿宋,sans-ser" w:eastAsia="FangSong,STFangSong,仿宋,sans-ser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</w:rPr>
        <w:t>应用主题活动实施方案</w:t>
      </w:r>
    </w:p>
    <w:p>
      <w:pPr>
        <w:snapToGrid w:val="0"/>
        <w:spacing w:line="360" w:lineRule="auto"/>
        <w:ind w:firstLine="560" w:firstLineChars="200"/>
        <w:rPr>
          <w:rFonts w:ascii="FangSong,STFangSong,仿宋,sans-ser" w:hAnsi="FangSong,STFangSong,仿宋,sans-ser" w:eastAsia="FangSong,STFangSong,仿宋,sans-ser"/>
          <w:sz w:val="28"/>
          <w:szCs w:val="28"/>
        </w:rPr>
      </w:pPr>
    </w:p>
    <w:p>
      <w:pPr>
        <w:pStyle w:val="10"/>
        <w:widowControl/>
        <w:spacing w:before="450" w:beforeAutospacing="0" w:afterAutospacing="0"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贯彻落实教育部关于《教育信息化2.0行动计划》和《2020年教育信息化和网络安全工作要点》的部署，大力实施“网络学习空间覆盖行动”，将网络学习空间作为全省教育信息化重点工作的有效载体，丰富学生寒假生活，吉林省电化教育馆将在2021年寒假期间继续开展假日活动第七季“小空间、大作为”网络学习空间应用主题活动，特制订本方案。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一、目标任务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完善吉林省教育资源公共服务体系建设，依托吉林省教育资源公共服务平台,以“推进网络学习空间在教学中的深度应用”为主要目标，发挥电教系统合力，探索基于网络学习空间的师生互动新模式，推进网络学习空间的普及与深度应用，促进网络学习空间与物理学习空间的融合互动和创新发展。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二、活动主题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按照教育部发布的《网络学习空间建设与应用指南》（教技[2018]4号）精神，把“立德树人”融入网络学习空间的应用指导过程中，探索创建思想道德领域、文化知识领域、艺术体育领域、社会实践领域等各类活动，弘扬民族精神，不断增强师生信息意识与信息技术应用能力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吉林省教育资源公共服务平台假日活动第七季“小空间、大作为”线上活动以“缤纷冬日”为主题，为学生提供运动、防疫、安全等学习资料，开展闯关、挑战、打卡等系列活动，以丰富学生的寒假生活，帮助学生在寒假期间养成好习惯、提升知识储备、感悟人生道理。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三、活动内容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1.健康小达人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学生可以在“习惯养成”应用内，学习国家体育总局关于健身的指导资料，观看国家级体育学科名师录制的运动教学视频，进行模仿锻炼，促进体格、神经肌肉、心肺功能发育。学生可以上传自己锻炼时的照片或视频进行打卡，与其他同学一起分享锻炼的乐趣，养成坚持锻炼的好习惯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</w:t>
      </w:r>
      <w:r>
        <w:rPr>
          <w:rFonts w:hint="eastAsia"/>
          <w:color w:val="404040"/>
          <w:spacing w:val="2"/>
          <w:sz w:val="23"/>
          <w:szCs w:val="23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防疫我能行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学生通过人人通空间APP“每日一题”活动版块参与活动。学习和了解新冠肺炎防护的知识、中国抗疫人物故事、秋冬季传染病防控和心理健康知识。通过“每日一题”的2021年寒假防疫教育答题闯关进行答题，对学习内容进行知识回顾，并根据闯关关数和时长，开展相关活动评选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</w:t>
      </w:r>
      <w:r>
        <w:rPr>
          <w:rFonts w:hint="eastAsia"/>
          <w:color w:val="404040"/>
          <w:spacing w:val="2"/>
          <w:sz w:val="23"/>
          <w:szCs w:val="23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悦读挑战赛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学生通过人人通空间APP“一起悦读”活动版块参与活动。前往“悦读文库”进行成语、诗词、绕口令的推荐学习；检验学生的文学储备，</w:t>
      </w:r>
      <w:r>
        <w:rPr>
          <w:rFonts w:ascii="仿宋" w:hAnsi="仿宋" w:eastAsia="仿宋"/>
          <w:color w:val="000000"/>
          <w:sz w:val="28"/>
          <w:szCs w:val="28"/>
        </w:rPr>
        <w:t>不同学段的学生可以根据难易程度自行选择相关的考验，在限定时间内按照规则，通过视频录制的形式进行成语、诗词、绕口令的个人背诵接龙，并上传视频作品和填写接龙数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开展活动评选，平台根据数据核实公布全国及参与平台的各学段挑战“状元”、“榜眼”、“探花”等悦读挑战达人。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kern w:val="0"/>
          <w:sz w:val="28"/>
          <w:szCs w:val="28"/>
          <w:lang w:bidi="ar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.写好钢笔字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学生可以在“习惯养成”应用内</w:t>
      </w:r>
      <w:r>
        <w:rPr>
          <w:rFonts w:ascii="仿宋" w:hAnsi="仿宋" w:eastAsia="仿宋"/>
          <w:color w:val="000000"/>
          <w:sz w:val="28"/>
          <w:szCs w:val="28"/>
        </w:rPr>
        <w:t>，上传自己的钢笔字作品进行打卡，与其他同学一起分享练习钢笔字的乐趣与心得体会，养成坚持书写的好习惯，</w:t>
      </w:r>
      <w:r>
        <w:rPr>
          <w:rFonts w:hint="eastAsia" w:ascii="仿宋" w:hAnsi="仿宋" w:eastAsia="仿宋"/>
          <w:color w:val="000000"/>
          <w:sz w:val="28"/>
          <w:szCs w:val="28"/>
        </w:rPr>
        <w:t>提升书写水平</w:t>
      </w:r>
      <w:r>
        <w:rPr>
          <w:rFonts w:ascii="仿宋" w:hAnsi="仿宋" w:eastAsia="仿宋"/>
          <w:color w:val="000000"/>
          <w:sz w:val="28"/>
          <w:szCs w:val="28"/>
        </w:rPr>
        <w:t>。</w:t>
      </w:r>
      <w:r>
        <w:rPr>
          <w:rFonts w:ascii="仿宋" w:hAnsi="仿宋" w:eastAsia="仿宋"/>
          <w:color w:val="000000"/>
          <w:sz w:val="28"/>
          <w:szCs w:val="28"/>
        </w:rPr>
        <w:br w:type="textWrapping"/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 5.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家务小能手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学生利用假期时间合理将劳动教育安排到假期生活，通过洗衣服、整理房间、做饭等日常家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务劳动，培养学生劳动意识和劳动技能。通过照片、视频的形式分享劳动过程。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6.身边的年味儿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面向全省学生用户征集过年期间有趣的精彩瞬间。学生将身边的年味儿通过图画、剪纸、照片、视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频等形式，分享给其他参与活动的同学，共同感受家乡的年味儿。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7.“E网直前”网络教学公益活动</w:t>
      </w:r>
    </w:p>
    <w:p>
      <w:pPr>
        <w:ind w:firstLine="56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本活动由省电化教育馆负责省级活动组织实施，省教育学院初中研训部提供业务指导，一起教育科技集团给予技术支持，为全省师生提供免费网络教学课程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。课程由清北名师执教，内容覆</w:t>
      </w:r>
      <w:r>
        <w:rPr>
          <w:rFonts w:hint="eastAsia" w:ascii="仿宋" w:hAnsi="仿宋" w:eastAsia="仿宋"/>
          <w:sz w:val="28"/>
          <w:szCs w:val="28"/>
        </w:rPr>
        <w:t>盖初中英语、数学重点知识模块，单科共计7个学时、14小时课程资源，同年级多学科均可学习。网络教学期间，辅导老师全程进行免费答疑，课程中期和结束会进行小测试，参与学生还将获得与该课程配套的纸质学习资料一套</w:t>
      </w:r>
      <w:r>
        <w:rPr>
          <w:rFonts w:ascii="仿宋" w:hAnsi="仿宋" w:eastAsia="仿宋"/>
          <w:sz w:val="28"/>
          <w:szCs w:val="28"/>
        </w:rPr>
        <w:t xml:space="preserve">。 </w:t>
      </w:r>
    </w:p>
    <w:p>
      <w:pPr>
        <w:ind w:firstLine="56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8.家校直通车</w:t>
      </w:r>
    </w:p>
    <w:p>
      <w:pPr>
        <w:ind w:firstLine="56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省电化教育馆联合新东方教育集团东方优播网络科技有限公司，为全省家长提供免费的网络家庭教育优质课程资源，内容覆盖小学学段家庭教育共计20课时。网络课程期间，辅导老师全程进行免费答疑。 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</w:t>
      </w:r>
      <w:r>
        <w:rPr>
          <w:rFonts w:ascii="黑体" w:hAnsi="黑体" w:eastAsia="黑体"/>
          <w:b/>
          <w:sz w:val="32"/>
          <w:szCs w:val="32"/>
        </w:rPr>
        <w:t>活动对象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/>
          <w:sz w:val="28"/>
          <w:szCs w:val="28"/>
        </w:rPr>
        <w:t>全省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中小学（含幼儿园）教师、教研人员、学生、家长等均可参加。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五、</w:t>
      </w:r>
      <w:r>
        <w:rPr>
          <w:rFonts w:ascii="黑体" w:hAnsi="黑体" w:eastAsia="黑体"/>
          <w:b/>
          <w:sz w:val="32"/>
          <w:szCs w:val="32"/>
        </w:rPr>
        <w:t>活动时间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本次活动的时间为2020年12月28日- 2021年4月5日，分为以下四个阶段：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第一阶段：活动预热（2020年12月28日-2021年 1月11日）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2020年12月28日起，省电教馆正式发布活动通知，同时在“吉教云”移动端和省平台活动入口上线，为活动顺利开展进行预热宣传。各地电教馆（部）尽快转发并做好宣传组织工作，鼓励各市、县创新活动组织形式和推进机制。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第二阶段：活动开展（2021年1月11日- 2021年2月28日）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2021年1月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11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起，活动正式启动。省内师生可使用“吉教云”移动端，进入吉林省“缤纷冬日”空间活动主题页面，了解活动规则，选择参与特色题材版块。参与用户可按照各题材活动版块的要求，上传自己的空间作品，完成每日任务。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第三阶段：活动总结（2021年 3月1日-2021年 3月8日）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各市（州）提交本地活动总结，主办方将对于此次积极组织学生参与的市（州）、县（区）、学校进行评选，根据学生参与活动情况选出市（州）级优秀组织单位、县（区）级优秀组织单位、优秀组织学校等。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第四阶段：活动表彰（ 2021年3月 10日- 2021年4月 5日）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活动结束后将对优秀组织单位、优秀管理员在省平台予以公示，省电教育馆统一发放证书。对于活动中表现突出的师生将依据活动排名获得相应的话费奖励、电子徽章。 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六、组织实施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1.活动依托吉林省教育资源公共服务平台（网址：</w:t>
      </w:r>
      <w:r>
        <w:fldChar w:fldCharType="begin"/>
      </w:r>
      <w:r>
        <w:instrText xml:space="preserve"> HYPERLINK "http://www.jleduyun.cn/）和" </w:instrText>
      </w:r>
      <w:r>
        <w:fldChar w:fldCharType="separate"/>
      </w:r>
      <w:r>
        <w:rPr>
          <w:rFonts w:hint="eastAsia" w:ascii="仿宋_GB2312" w:eastAsia="仿宋_GB2312"/>
          <w:color w:val="000000"/>
          <w:sz w:val="28"/>
          <w:szCs w:val="28"/>
        </w:rPr>
        <w:t>http://www.jleduyun.cn/）和“吉教云”移动端开展。</w:t>
      </w:r>
      <w:r>
        <w:rPr>
          <w:rFonts w:hint="eastAsia" w:ascii="仿宋_GB2312" w:eastAsia="仿宋_GB2312"/>
          <w:color w:val="000000"/>
          <w:sz w:val="28"/>
          <w:szCs w:val="28"/>
        </w:rPr>
        <w:fldChar w:fldCharType="end"/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2.按照《网络学习空间建设与应用指南》、《教育部关于加强网络学习空间建设与应用指导意见》文件精神，请各地高度重视，同时把此项活动作为落实立德树人任务、开展中华优秀传统文化教育的有力抓手，做好活动宣传组织工作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七、其他事项</w:t>
      </w:r>
    </w:p>
    <w:p>
      <w:pPr>
        <w:pStyle w:val="6"/>
        <w:adjustRightInd w:val="0"/>
        <w:snapToGrid w:val="0"/>
        <w:spacing w:after="0" w:line="560" w:lineRule="exact"/>
        <w:ind w:left="-50" w:leftChars="-24" w:right="24"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</w:t>
      </w:r>
      <w:r>
        <w:rPr>
          <w:rFonts w:hint="eastAsia" w:ascii="仿宋_GB2312" w:eastAsia="仿宋_GB2312"/>
          <w:color w:val="000000"/>
          <w:sz w:val="28"/>
          <w:szCs w:val="28"/>
        </w:rPr>
        <w:t>平台空间中所发布的信息、上传的文章、资源等一切内容均不得有版权争议。若发现作品侵犯他人著作权或有任何不良信息内容，一经发现或举报，经核实将删除内容并取消参与活动资格。相关责任由学校及教师本人自行承担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</w:t>
      </w:r>
      <w:r>
        <w:rPr>
          <w:rFonts w:hint="eastAsia" w:ascii="仿宋_GB2312" w:eastAsia="仿宋_GB2312"/>
          <w:color w:val="000000"/>
          <w:sz w:val="28"/>
          <w:szCs w:val="28"/>
        </w:rPr>
        <w:t>活动最终颁发电子证书供查询下载，相关信息以活动参与者</w:t>
      </w:r>
      <w:r>
        <w:rPr>
          <w:rFonts w:hint="eastAsia" w:ascii="仿宋_GB2312" w:hAnsi="仿宋" w:eastAsia="仿宋_GB2312"/>
          <w:sz w:val="28"/>
          <w:szCs w:val="28"/>
        </w:rPr>
        <w:t xml:space="preserve">在个人中心填写内容为准，请务必填写完整真实有效的个人信息及联系方式。 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3.根据自愿参与原则，</w:t>
      </w:r>
      <w:r>
        <w:rPr>
          <w:rFonts w:hint="eastAsia" w:ascii="仿宋_GB2312" w:eastAsia="仿宋_GB2312"/>
          <w:color w:val="000000"/>
          <w:sz w:val="28"/>
          <w:szCs w:val="28"/>
        </w:rPr>
        <w:t>活动参与者同意空间所有资源向全省师生开放，</w:t>
      </w:r>
      <w:r>
        <w:rPr>
          <w:rFonts w:hint="eastAsia" w:ascii="仿宋_GB2312" w:hAnsi="仿宋" w:eastAsia="仿宋_GB2312"/>
          <w:sz w:val="28"/>
          <w:szCs w:val="28"/>
        </w:rPr>
        <w:t>并授权活动主办方享有作品独家网络版权，</w:t>
      </w:r>
      <w:r>
        <w:rPr>
          <w:rFonts w:hint="eastAsia" w:ascii="仿宋_GB2312" w:eastAsia="仿宋_GB2312"/>
          <w:color w:val="000000"/>
          <w:sz w:val="28"/>
          <w:szCs w:val="28"/>
        </w:rPr>
        <w:t>活动主办方将择优推荐相关内容参加国家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相关活动或资源交</w:t>
      </w:r>
      <w:r>
        <w:rPr>
          <w:rFonts w:hint="eastAsia" w:ascii="仿宋_GB2312" w:eastAsia="仿宋_GB2312"/>
          <w:color w:val="000000"/>
          <w:sz w:val="28"/>
          <w:szCs w:val="28"/>
        </w:rPr>
        <w:t>流。</w:t>
      </w:r>
    </w:p>
    <w:p>
      <w:pPr>
        <w:adjustRightInd w:val="0"/>
        <w:snapToGrid w:val="0"/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4.活动主办方不向参与本次活动的个人收取任何费用。本活动最终解释权归主办方所有。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八、联系方式</w:t>
      </w:r>
    </w:p>
    <w:p>
      <w:pPr>
        <w:adjustRightInd w:val="0"/>
        <w:snapToGrid w:val="0"/>
        <w:spacing w:line="560" w:lineRule="exact"/>
        <w:ind w:firstLine="420" w:firstLineChars="15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吉林省电化教育馆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田宏、于琪瑶</w:t>
      </w:r>
    </w:p>
    <w:p>
      <w:pPr>
        <w:adjustRightInd w:val="0"/>
        <w:snapToGrid w:val="0"/>
        <w:spacing w:line="560" w:lineRule="exact"/>
        <w:ind w:firstLine="420" w:firstLineChars="150"/>
        <w:rPr>
          <w:rFonts w:eastAsia="仿宋_GB2312"/>
        </w:rPr>
      </w:pPr>
      <w:r>
        <w:rPr>
          <w:rFonts w:hint="eastAsia" w:ascii="仿宋_GB2312" w:hAnsi="仿宋" w:eastAsia="仿宋_GB2312"/>
          <w:sz w:val="28"/>
          <w:szCs w:val="28"/>
        </w:rPr>
        <w:t>联系电话：0431-85350083      电子邮箱：451797568@qq.com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,STFangSong,仿宋,sans-ser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027EB"/>
    <w:rsid w:val="00012E23"/>
    <w:rsid w:val="000365C2"/>
    <w:rsid w:val="000C51B7"/>
    <w:rsid w:val="0010490E"/>
    <w:rsid w:val="00104A52"/>
    <w:rsid w:val="00112C4A"/>
    <w:rsid w:val="00171F7B"/>
    <w:rsid w:val="00184DB6"/>
    <w:rsid w:val="001C5045"/>
    <w:rsid w:val="00216EB9"/>
    <w:rsid w:val="002865AC"/>
    <w:rsid w:val="002F511D"/>
    <w:rsid w:val="00324CFA"/>
    <w:rsid w:val="003A0831"/>
    <w:rsid w:val="003A09C0"/>
    <w:rsid w:val="003C6390"/>
    <w:rsid w:val="00414962"/>
    <w:rsid w:val="0043182F"/>
    <w:rsid w:val="00491F02"/>
    <w:rsid w:val="004A4BD9"/>
    <w:rsid w:val="005244C9"/>
    <w:rsid w:val="0059531B"/>
    <w:rsid w:val="00611C2C"/>
    <w:rsid w:val="00616505"/>
    <w:rsid w:val="0062213C"/>
    <w:rsid w:val="00633CCA"/>
    <w:rsid w:val="00633F40"/>
    <w:rsid w:val="006549AD"/>
    <w:rsid w:val="00684D9C"/>
    <w:rsid w:val="006A6D0E"/>
    <w:rsid w:val="006C1266"/>
    <w:rsid w:val="006C7AA2"/>
    <w:rsid w:val="006E7A29"/>
    <w:rsid w:val="00754EBE"/>
    <w:rsid w:val="00755E6A"/>
    <w:rsid w:val="007B05A0"/>
    <w:rsid w:val="008022FF"/>
    <w:rsid w:val="00830644"/>
    <w:rsid w:val="00853A49"/>
    <w:rsid w:val="008E554D"/>
    <w:rsid w:val="008E5945"/>
    <w:rsid w:val="00947443"/>
    <w:rsid w:val="00966D31"/>
    <w:rsid w:val="00991B29"/>
    <w:rsid w:val="009947E2"/>
    <w:rsid w:val="009B06F0"/>
    <w:rsid w:val="009D3377"/>
    <w:rsid w:val="009F7EA2"/>
    <w:rsid w:val="00A60633"/>
    <w:rsid w:val="00A75B70"/>
    <w:rsid w:val="00B165B6"/>
    <w:rsid w:val="00B26253"/>
    <w:rsid w:val="00BA0C1A"/>
    <w:rsid w:val="00C061CB"/>
    <w:rsid w:val="00C24AFB"/>
    <w:rsid w:val="00C42ED0"/>
    <w:rsid w:val="00C604EC"/>
    <w:rsid w:val="00C67562"/>
    <w:rsid w:val="00CD2A15"/>
    <w:rsid w:val="00CE480C"/>
    <w:rsid w:val="00DD6958"/>
    <w:rsid w:val="00DE6247"/>
    <w:rsid w:val="00E26251"/>
    <w:rsid w:val="00EA1EE8"/>
    <w:rsid w:val="00F02752"/>
    <w:rsid w:val="00F53662"/>
    <w:rsid w:val="00F75F73"/>
    <w:rsid w:val="00FE3AD7"/>
    <w:rsid w:val="0589783A"/>
    <w:rsid w:val="082A10B5"/>
    <w:rsid w:val="083D07F0"/>
    <w:rsid w:val="0A381D42"/>
    <w:rsid w:val="0B190DB4"/>
    <w:rsid w:val="0C5A44A0"/>
    <w:rsid w:val="0ED06DA5"/>
    <w:rsid w:val="105E3B74"/>
    <w:rsid w:val="13D12CA1"/>
    <w:rsid w:val="170E5030"/>
    <w:rsid w:val="182E2C39"/>
    <w:rsid w:val="19F7608A"/>
    <w:rsid w:val="1A3A3DCD"/>
    <w:rsid w:val="1BB45996"/>
    <w:rsid w:val="1C2C4424"/>
    <w:rsid w:val="1CD54CE6"/>
    <w:rsid w:val="1DEC38DC"/>
    <w:rsid w:val="208713F1"/>
    <w:rsid w:val="20BC65EC"/>
    <w:rsid w:val="20BE027A"/>
    <w:rsid w:val="210A6A98"/>
    <w:rsid w:val="24A11A60"/>
    <w:rsid w:val="2511526D"/>
    <w:rsid w:val="2A8E0D8A"/>
    <w:rsid w:val="2D2B53E8"/>
    <w:rsid w:val="3012730A"/>
    <w:rsid w:val="30456175"/>
    <w:rsid w:val="30BA4363"/>
    <w:rsid w:val="30FB6F49"/>
    <w:rsid w:val="324F1A8D"/>
    <w:rsid w:val="33D359CC"/>
    <w:rsid w:val="36772279"/>
    <w:rsid w:val="385A42E9"/>
    <w:rsid w:val="394340F9"/>
    <w:rsid w:val="39DF237D"/>
    <w:rsid w:val="434067C1"/>
    <w:rsid w:val="434A32C9"/>
    <w:rsid w:val="4477260C"/>
    <w:rsid w:val="4AE22E48"/>
    <w:rsid w:val="4D6B4A7E"/>
    <w:rsid w:val="4EB77727"/>
    <w:rsid w:val="4F252022"/>
    <w:rsid w:val="51B521B6"/>
    <w:rsid w:val="533218D3"/>
    <w:rsid w:val="568D20C3"/>
    <w:rsid w:val="56D93D13"/>
    <w:rsid w:val="58867B89"/>
    <w:rsid w:val="5BF32739"/>
    <w:rsid w:val="5DAC6597"/>
    <w:rsid w:val="5FD53C4B"/>
    <w:rsid w:val="617A578A"/>
    <w:rsid w:val="62EF7E4E"/>
    <w:rsid w:val="67734CAE"/>
    <w:rsid w:val="6A493EE6"/>
    <w:rsid w:val="6A70020F"/>
    <w:rsid w:val="6B507B7C"/>
    <w:rsid w:val="6D8E120F"/>
    <w:rsid w:val="6EAF13B0"/>
    <w:rsid w:val="6F330CFC"/>
    <w:rsid w:val="71061E72"/>
    <w:rsid w:val="713242E3"/>
    <w:rsid w:val="71CD36FF"/>
    <w:rsid w:val="72F6387E"/>
    <w:rsid w:val="744226AA"/>
    <w:rsid w:val="75525C7C"/>
    <w:rsid w:val="771A1F60"/>
    <w:rsid w:val="77E709EE"/>
    <w:rsid w:val="79DF1BCC"/>
    <w:rsid w:val="7A3B2499"/>
    <w:rsid w:val="7BA40669"/>
    <w:rsid w:val="7C1F6A7B"/>
    <w:rsid w:val="7C86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0"/>
    <w:pPr>
      <w:spacing w:after="120"/>
    </w:pPr>
    <w:rPr>
      <w:szCs w:val="24"/>
    </w:rPr>
  </w:style>
  <w:style w:type="paragraph" w:styleId="7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semiHidden/>
    <w:unhideWhenUsed/>
    <w:qFormat/>
    <w:uiPriority w:val="99"/>
    <w:rPr>
      <w:color w:val="800080"/>
      <w:u w:val="none"/>
    </w:rPr>
  </w:style>
  <w:style w:type="character" w:styleId="16">
    <w:name w:val="Hyperlink"/>
    <w:basedOn w:val="13"/>
    <w:semiHidden/>
    <w:unhideWhenUsed/>
    <w:qFormat/>
    <w:uiPriority w:val="99"/>
    <w:rPr>
      <w:color w:val="0000FF"/>
      <w:u w:val="single"/>
    </w:rPr>
  </w:style>
  <w:style w:type="character" w:styleId="17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8">
    <w:name w:val="页眉 字符"/>
    <w:basedOn w:val="13"/>
    <w:link w:val="9"/>
    <w:semiHidden/>
    <w:qFormat/>
    <w:uiPriority w:val="99"/>
    <w:rPr>
      <w:sz w:val="18"/>
      <w:szCs w:val="18"/>
    </w:rPr>
  </w:style>
  <w:style w:type="character" w:customStyle="1" w:styleId="19">
    <w:name w:val="页脚 字符"/>
    <w:basedOn w:val="13"/>
    <w:link w:val="8"/>
    <w:semiHidden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文字 字符"/>
    <w:basedOn w:val="13"/>
    <w:link w:val="5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框文本 字符"/>
    <w:basedOn w:val="13"/>
    <w:link w:val="7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正文文本 字符"/>
    <w:basedOn w:val="13"/>
    <w:link w:val="6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4">
    <w:name w:val="hover21"/>
    <w:basedOn w:val="13"/>
    <w:qFormat/>
    <w:uiPriority w:val="0"/>
    <w:rPr>
      <w:color w:val="557EE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w10="urn:schemas-microsoft-com:office:word" xmlns:v="urn:schemas-microsoft-com:vml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947B00-B52C-4819-A664-31975D4839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420</Words>
  <Characters>2394</Characters>
  <Lines>19</Lines>
  <Paragraphs>5</Paragraphs>
  <TotalTime>108</TotalTime>
  <ScaleCrop>false</ScaleCrop>
  <LinksUpToDate>false</LinksUpToDate>
  <CharactersWithSpaces>2809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2020-06-16T02:45:00Z</dcterms:created>
  <dc:creator>Tencent</dc:creator>
  <cp:lastModifiedBy>admin</cp:lastModifiedBy>
  <dcterms:modified xsi:type="dcterms:W3CDTF">2020-12-25T04:10:15Z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