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sz w:val="24"/>
          <w:szCs w:val="24"/>
          <w:lang w:val="en-US" w:eastAsia="zh-CN"/>
        </w:rPr>
      </w:pPr>
      <w:r>
        <w:rPr>
          <w:rFonts w:hint="eastAsia"/>
          <w:sz w:val="24"/>
          <w:szCs w:val="24"/>
          <w:lang w:eastAsia="zh-CN"/>
        </w:rPr>
        <w:t>附件</w:t>
      </w:r>
      <w:r>
        <w:rPr>
          <w:rFonts w:hint="eastAsia"/>
          <w:sz w:val="24"/>
          <w:szCs w:val="24"/>
          <w:lang w:val="en-US" w:eastAsia="zh-CN"/>
        </w:rPr>
        <w:t>2：</w:t>
      </w:r>
    </w:p>
    <w:p>
      <w:pPr>
        <w:jc w:val="center"/>
      </w:pPr>
      <w:r>
        <w:rPr>
          <w:rFonts w:hint="eastAsia" w:ascii="宋体" w:hAnsi="宋体"/>
          <w:b/>
          <w:sz w:val="44"/>
          <w:szCs w:val="44"/>
        </w:rPr>
        <w:t>中央电化教育馆“2020年新媒体新技术教学应用研讨会暨第十三届全国中小学创新课堂教学实践观摩活动”</w:t>
      </w:r>
      <w:r>
        <w:rPr>
          <w:rFonts w:hint="eastAsia" w:ascii="宋体" w:hAnsi="宋体"/>
          <w:b/>
          <w:sz w:val="44"/>
          <w:szCs w:val="44"/>
          <w:lang w:eastAsia="zh-CN"/>
        </w:rPr>
        <w:t>吉林省入选名单</w:t>
      </w:r>
    </w:p>
    <w:tbl>
      <w:tblPr>
        <w:tblStyle w:val="3"/>
        <w:tblpPr w:leftFromText="180" w:rightFromText="180" w:vertAnchor="text" w:tblpX="103" w:tblpY="1"/>
        <w:tblOverlap w:val="never"/>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219"/>
        <w:gridCol w:w="3094"/>
        <w:gridCol w:w="1350"/>
        <w:gridCol w:w="5587"/>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eastAsia" w:ascii="仿宋" w:hAnsi="仿宋" w:eastAsia="仿宋" w:cs="仿宋"/>
                <w:b/>
                <w:bCs/>
                <w:sz w:val="32"/>
                <w:szCs w:val="32"/>
                <w:vertAlign w:val="baseline"/>
                <w:lang w:eastAsia="zh-CN"/>
              </w:rPr>
            </w:pPr>
            <w:r>
              <w:rPr>
                <w:rFonts w:hint="eastAsia" w:ascii="仿宋" w:hAnsi="仿宋" w:eastAsia="仿宋" w:cs="仿宋"/>
                <w:b/>
                <w:bCs/>
                <w:sz w:val="32"/>
                <w:szCs w:val="32"/>
                <w:vertAlign w:val="baseline"/>
                <w:lang w:eastAsia="zh-CN"/>
              </w:rPr>
              <w:t>序号</w:t>
            </w:r>
          </w:p>
        </w:tc>
        <w:tc>
          <w:tcPr>
            <w:tcW w:w="1219" w:type="dxa"/>
            <w:vAlign w:val="top"/>
          </w:tcPr>
          <w:p>
            <w:pPr>
              <w:jc w:val="center"/>
              <w:rPr>
                <w:rFonts w:hint="eastAsia" w:ascii="仿宋" w:hAnsi="仿宋" w:eastAsia="仿宋" w:cs="仿宋"/>
                <w:b/>
                <w:bCs/>
                <w:sz w:val="32"/>
                <w:szCs w:val="32"/>
                <w:vertAlign w:val="baseline"/>
                <w:lang w:eastAsia="zh-CN"/>
              </w:rPr>
            </w:pPr>
            <w:r>
              <w:rPr>
                <w:rFonts w:hint="eastAsia" w:ascii="仿宋" w:hAnsi="仿宋" w:eastAsia="仿宋" w:cs="仿宋"/>
                <w:b/>
                <w:bCs/>
                <w:sz w:val="32"/>
                <w:szCs w:val="32"/>
                <w:vertAlign w:val="baseline"/>
                <w:lang w:eastAsia="zh-CN"/>
              </w:rPr>
              <w:t>组别</w:t>
            </w:r>
          </w:p>
        </w:tc>
        <w:tc>
          <w:tcPr>
            <w:tcW w:w="3094" w:type="dxa"/>
            <w:vAlign w:val="top"/>
          </w:tcPr>
          <w:p>
            <w:pPr>
              <w:jc w:val="center"/>
              <w:rPr>
                <w:rFonts w:hint="eastAsia" w:ascii="仿宋" w:hAnsi="仿宋" w:eastAsia="仿宋" w:cs="仿宋"/>
                <w:b/>
                <w:bCs/>
                <w:sz w:val="32"/>
                <w:szCs w:val="32"/>
                <w:vertAlign w:val="baseline"/>
                <w:lang w:eastAsia="zh-CN"/>
              </w:rPr>
            </w:pPr>
            <w:r>
              <w:rPr>
                <w:rFonts w:hint="eastAsia" w:ascii="仿宋" w:hAnsi="仿宋" w:eastAsia="仿宋" w:cs="仿宋"/>
                <w:b/>
                <w:bCs/>
                <w:sz w:val="32"/>
                <w:szCs w:val="32"/>
                <w:vertAlign w:val="baseline"/>
                <w:lang w:eastAsia="zh-CN"/>
              </w:rPr>
              <w:t>单位</w:t>
            </w:r>
          </w:p>
        </w:tc>
        <w:tc>
          <w:tcPr>
            <w:tcW w:w="1350" w:type="dxa"/>
            <w:vAlign w:val="top"/>
          </w:tcPr>
          <w:p>
            <w:pPr>
              <w:jc w:val="center"/>
              <w:rPr>
                <w:rFonts w:hint="eastAsia" w:ascii="仿宋" w:hAnsi="仿宋" w:eastAsia="仿宋" w:cs="仿宋"/>
                <w:b/>
                <w:bCs/>
                <w:sz w:val="32"/>
                <w:szCs w:val="32"/>
                <w:vertAlign w:val="baseline"/>
              </w:rPr>
            </w:pPr>
            <w:r>
              <w:rPr>
                <w:rFonts w:hint="eastAsia" w:ascii="仿宋" w:hAnsi="仿宋" w:eastAsia="仿宋" w:cs="仿宋"/>
                <w:b/>
                <w:bCs/>
                <w:sz w:val="32"/>
                <w:szCs w:val="32"/>
                <w:vertAlign w:val="baseline"/>
                <w:lang w:eastAsia="zh-CN"/>
              </w:rPr>
              <w:t>姓名</w:t>
            </w:r>
          </w:p>
        </w:tc>
        <w:tc>
          <w:tcPr>
            <w:tcW w:w="5587" w:type="dxa"/>
            <w:vAlign w:val="top"/>
          </w:tcPr>
          <w:p>
            <w:pPr>
              <w:jc w:val="center"/>
              <w:rPr>
                <w:rFonts w:hint="eastAsia" w:ascii="仿宋" w:hAnsi="仿宋" w:eastAsia="仿宋" w:cs="仿宋"/>
                <w:b/>
                <w:bCs/>
                <w:sz w:val="32"/>
                <w:szCs w:val="32"/>
                <w:vertAlign w:val="baseline"/>
                <w:lang w:eastAsia="zh-CN"/>
              </w:rPr>
            </w:pPr>
            <w:r>
              <w:rPr>
                <w:rFonts w:hint="eastAsia" w:ascii="仿宋" w:hAnsi="仿宋" w:eastAsia="仿宋" w:cs="仿宋"/>
                <w:b/>
                <w:bCs/>
                <w:sz w:val="32"/>
                <w:szCs w:val="32"/>
                <w:vertAlign w:val="baseline"/>
                <w:lang w:eastAsia="zh-CN"/>
              </w:rPr>
              <w:t>作品名称</w:t>
            </w:r>
          </w:p>
        </w:tc>
        <w:tc>
          <w:tcPr>
            <w:tcW w:w="1731" w:type="dxa"/>
            <w:vAlign w:val="top"/>
          </w:tcPr>
          <w:p>
            <w:pPr>
              <w:jc w:val="center"/>
              <w:rPr>
                <w:rFonts w:hint="eastAsia" w:ascii="仿宋" w:hAnsi="仿宋" w:eastAsia="仿宋" w:cs="仿宋"/>
                <w:b/>
                <w:bCs/>
                <w:sz w:val="32"/>
                <w:szCs w:val="32"/>
                <w:vertAlign w:val="baseline"/>
                <w:lang w:eastAsia="zh-CN"/>
              </w:rPr>
            </w:pPr>
            <w:r>
              <w:rPr>
                <w:rFonts w:hint="eastAsia" w:ascii="仿宋" w:hAnsi="仿宋" w:eastAsia="仿宋" w:cs="仿宋"/>
                <w:b/>
                <w:bCs/>
                <w:sz w:val="32"/>
                <w:szCs w:val="32"/>
                <w:vertAlign w:val="baseline"/>
                <w:lang w:eastAsia="zh-CN"/>
              </w:rPr>
              <w:t>获奖类别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1219"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初中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吉林市第十八中学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孙波</w:t>
            </w:r>
          </w:p>
        </w:tc>
        <w:tc>
          <w:tcPr>
            <w:tcW w:w="55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Can You Come to My Party?</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2</w:t>
            </w:r>
          </w:p>
        </w:tc>
        <w:tc>
          <w:tcPr>
            <w:tcW w:w="1219"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初中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洮南市第七中学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卢艳春</w:t>
            </w:r>
          </w:p>
        </w:tc>
        <w:tc>
          <w:tcPr>
            <w:tcW w:w="55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 xml:space="preserve">Do you </w:t>
            </w:r>
            <w:bookmarkStart w:id="0" w:name="_GoBack"/>
            <w:bookmarkEnd w:id="0"/>
            <w:r>
              <w:rPr>
                <w:rFonts w:hint="eastAsia" w:ascii="仿宋" w:hAnsi="仿宋" w:eastAsia="仿宋" w:cs="仿宋"/>
                <w:sz w:val="32"/>
                <w:szCs w:val="32"/>
                <w:vertAlign w:val="baseline"/>
                <w:lang w:val="en-US" w:eastAsia="zh-CN"/>
              </w:rPr>
              <w:t>like bananas?</w:t>
            </w:r>
          </w:p>
        </w:tc>
        <w:tc>
          <w:tcPr>
            <w:tcW w:w="1731"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3</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初中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洮南市第七中学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王雪</w:t>
            </w:r>
          </w:p>
        </w:tc>
        <w:tc>
          <w:tcPr>
            <w:tcW w:w="55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How Do You Make a Banana Milk Shake?</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val="en-US"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4</w:t>
            </w:r>
          </w:p>
        </w:tc>
        <w:tc>
          <w:tcPr>
            <w:tcW w:w="1219"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赵胜峰</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细胞膜的结构和功能</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示范课例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5</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高原</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铁的重要化合物</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6</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王龙飞</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短篇小说集阅读方法指导</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7</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何伟芝</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从“师夷长技”到维新变法</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8</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赵筱婷</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多普勒效应</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9</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王玥</w:t>
            </w:r>
          </w:p>
        </w:tc>
        <w:tc>
          <w:tcPr>
            <w:tcW w:w="55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How to Describe a Person</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10</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宋文玲</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植物芳香油的提取</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11</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隋欣</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空间几何体的三视图</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12</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唐波</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人民代表大会：国家权力机关</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13</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肖庆阳</w:t>
            </w:r>
          </w:p>
        </w:tc>
        <w:tc>
          <w:tcPr>
            <w:tcW w:w="55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Travel Abroad Warming Up</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14</w:t>
            </w:r>
          </w:p>
        </w:tc>
        <w:tc>
          <w:tcPr>
            <w:tcW w:w="1219" w:type="dxa"/>
            <w:vAlign w:val="top"/>
          </w:tcPr>
          <w:p>
            <w:pPr>
              <w:jc w:val="center"/>
              <w:rPr>
                <w:rFonts w:hint="eastAsia" w:ascii="仿宋" w:hAnsi="仿宋" w:eastAsia="仿宋" w:cs="仿宋"/>
                <w:sz w:val="32"/>
                <w:szCs w:val="32"/>
                <w:vertAlign w:val="baseline"/>
              </w:rPr>
            </w:pPr>
            <w:r>
              <w:rPr>
                <w:rFonts w:hint="eastAsia" w:ascii="仿宋" w:hAnsi="仿宋" w:eastAsia="仿宋" w:cs="仿宋"/>
                <w:sz w:val="32"/>
                <w:szCs w:val="32"/>
                <w:vertAlign w:val="baseline"/>
                <w:lang w:eastAsia="zh-CN"/>
              </w:rPr>
              <w:t>高中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延边第二中学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范宝睿</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新艺术的实验</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15</w:t>
            </w:r>
          </w:p>
        </w:tc>
        <w:tc>
          <w:tcPr>
            <w:tcW w:w="1219"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小学</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洮南市第四小学</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李东晗</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大树的故事</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典型课例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top"/>
          </w:tcPr>
          <w:p>
            <w:pPr>
              <w:jc w:val="center"/>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16</w:t>
            </w:r>
          </w:p>
        </w:tc>
        <w:tc>
          <w:tcPr>
            <w:tcW w:w="1219"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幼儿园</w:t>
            </w:r>
          </w:p>
        </w:tc>
        <w:tc>
          <w:tcPr>
            <w:tcW w:w="3094"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洮南市第一幼儿园</w:t>
            </w:r>
          </w:p>
        </w:tc>
        <w:tc>
          <w:tcPr>
            <w:tcW w:w="1350"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王茹</w:t>
            </w:r>
          </w:p>
        </w:tc>
        <w:tc>
          <w:tcPr>
            <w:tcW w:w="5587" w:type="dxa"/>
            <w:vAlign w:val="top"/>
          </w:tcPr>
          <w:p>
            <w:p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鸡妈妈的翅膀</w:t>
            </w:r>
          </w:p>
        </w:tc>
        <w:tc>
          <w:tcPr>
            <w:tcW w:w="1731" w:type="dxa"/>
            <w:vAlign w:val="top"/>
          </w:tcPr>
          <w:p>
            <w:pPr>
              <w:jc w:val="center"/>
              <w:rPr>
                <w:rFonts w:hint="eastAsia" w:ascii="仿宋" w:hAnsi="仿宋" w:eastAsia="仿宋" w:cs="仿宋"/>
                <w:sz w:val="32"/>
                <w:szCs w:val="32"/>
                <w:vertAlign w:val="baseline"/>
                <w:lang w:eastAsia="zh-CN"/>
              </w:rPr>
            </w:pPr>
            <w:r>
              <w:rPr>
                <w:rFonts w:hint="eastAsia" w:ascii="仿宋" w:hAnsi="仿宋" w:eastAsia="仿宋" w:cs="仿宋"/>
                <w:sz w:val="32"/>
                <w:szCs w:val="32"/>
                <w:vertAlign w:val="baseline"/>
                <w:lang w:eastAsia="zh-CN"/>
              </w:rPr>
              <w:t>入围课例</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0803FE"/>
    <w:rsid w:val="39902816"/>
    <w:rsid w:val="3EB82D6C"/>
    <w:rsid w:val="6A995BAF"/>
    <w:rsid w:val="6DC623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吉林省电化教育馆</cp:lastModifiedBy>
  <dcterms:modified xsi:type="dcterms:W3CDTF">2020-06-19T07:08:56Z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