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>附件</w:t>
      </w: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</w:rPr>
        <w:t>：</w:t>
      </w:r>
    </w:p>
    <w:p>
      <w:pPr>
        <w:widowControl/>
        <w:spacing w:line="480" w:lineRule="exact"/>
        <w:jc w:val="center"/>
        <w:rPr>
          <w:rFonts w:ascii="方正小标宋简体" w:hAnsi="Times New Roman" w:eastAsia="方正小标宋简体" w:cs="仿宋_GB2312"/>
          <w:sz w:val="36"/>
          <w:szCs w:val="36"/>
        </w:rPr>
      </w:pPr>
    </w:p>
    <w:p>
      <w:pPr>
        <w:widowControl/>
        <w:spacing w:line="480" w:lineRule="exact"/>
        <w:jc w:val="center"/>
        <w:rPr>
          <w:rFonts w:ascii="方正小标宋简体" w:hAnsi="Times New Roman" w:eastAsia="方正小标宋简体" w:cs="仿宋_GB2312"/>
          <w:sz w:val="36"/>
          <w:szCs w:val="36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</w:rPr>
        <w:t>示范校推荐补充材料说明</w:t>
      </w:r>
    </w:p>
    <w:p>
      <w:pPr>
        <w:widowControl/>
        <w:spacing w:line="480" w:lineRule="exact"/>
        <w:jc w:val="center"/>
        <w:rPr>
          <w:rFonts w:ascii="方正小标宋简体" w:hAnsi="Times New Roman" w:eastAsia="方正小标宋简体" w:cs="仿宋_GB2312"/>
          <w:sz w:val="36"/>
          <w:szCs w:val="36"/>
        </w:rPr>
      </w:pPr>
    </w:p>
    <w:p>
      <w:pPr>
        <w:pStyle w:val="17"/>
        <w:ind w:firstLineChars="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一、实验任务整体完成情况，包括年度工作报告、中期评估报告、总结报告提交及审核情况。</w:t>
      </w:r>
    </w:p>
    <w:tbl>
      <w:tblPr>
        <w:tblStyle w:val="8"/>
        <w:tblW w:w="7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9"/>
        <w:gridCol w:w="1559"/>
        <w:gridCol w:w="1595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9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报告名称</w:t>
            </w:r>
          </w:p>
        </w:tc>
        <w:tc>
          <w:tcPr>
            <w:tcW w:w="1559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提交情况</w:t>
            </w:r>
          </w:p>
        </w:tc>
        <w:tc>
          <w:tcPr>
            <w:tcW w:w="1595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审核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结果</w:t>
            </w:r>
          </w:p>
        </w:tc>
        <w:tc>
          <w:tcPr>
            <w:tcW w:w="2570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优秀案例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9" w:type="dxa"/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年度工作报告</w:t>
            </w:r>
          </w:p>
        </w:tc>
        <w:tc>
          <w:tcPr>
            <w:tcW w:w="1559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□提交   □未提交</w:t>
            </w:r>
          </w:p>
        </w:tc>
        <w:tc>
          <w:tcPr>
            <w:tcW w:w="1595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□通过  □不通过</w:t>
            </w:r>
          </w:p>
        </w:tc>
        <w:tc>
          <w:tcPr>
            <w:tcW w:w="2570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9" w:type="dxa"/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中期建设报告</w:t>
            </w:r>
          </w:p>
        </w:tc>
        <w:tc>
          <w:tcPr>
            <w:tcW w:w="1559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□提交   □未提交</w:t>
            </w:r>
          </w:p>
        </w:tc>
        <w:tc>
          <w:tcPr>
            <w:tcW w:w="1595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□通过  □不通过</w:t>
            </w:r>
          </w:p>
        </w:tc>
        <w:tc>
          <w:tcPr>
            <w:tcW w:w="2570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9" w:type="dxa"/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总结报告</w:t>
            </w:r>
          </w:p>
        </w:tc>
        <w:tc>
          <w:tcPr>
            <w:tcW w:w="1559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□提交   □未提交</w:t>
            </w:r>
          </w:p>
        </w:tc>
        <w:tc>
          <w:tcPr>
            <w:tcW w:w="1595" w:type="dxa"/>
          </w:tcPr>
          <w:p>
            <w:pPr>
              <w:pStyle w:val="17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□通过  □不通过</w:t>
            </w:r>
          </w:p>
        </w:tc>
        <w:tc>
          <w:tcPr>
            <w:tcW w:w="2570" w:type="dxa"/>
          </w:tcPr>
          <w:p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48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>注：第三批实验校不用填写总结报告情况。</w:t>
      </w:r>
    </w:p>
    <w:p>
      <w:pPr>
        <w:widowControl/>
        <w:spacing w:line="48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</w:rPr>
      </w:pPr>
    </w:p>
    <w:p>
      <w:pPr>
        <w:widowControl/>
        <w:spacing w:line="48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>二、总结提炼典型经验做法，职业教育信息化建设与应用模式取得的成效。</w:t>
      </w:r>
    </w:p>
    <w:p>
      <w:pPr>
        <w:widowControl/>
        <w:spacing w:line="48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>三、在职业院校数字校园建设中所起到的辐射示范作用，包括：获奖、新闻报道、对外宣传等。</w:t>
      </w:r>
    </w:p>
    <w:p>
      <w:pPr>
        <w:widowControl/>
        <w:spacing w:line="480" w:lineRule="exact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 xml:space="preserve"> </w:t>
      </w:r>
      <w:r>
        <w:rPr>
          <w:rFonts w:ascii="Times New Roman" w:hAnsi="Times New Roman" w:eastAsia="仿宋_GB2312" w:cs="仿宋_GB2312"/>
          <w:sz w:val="32"/>
        </w:rPr>
        <w:t xml:space="preserve">   </w:t>
      </w:r>
    </w:p>
    <w:p>
      <w:pPr>
        <w:widowControl/>
        <w:spacing w:line="48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</w:rPr>
      </w:pPr>
      <w:r>
        <w:rPr>
          <w:rFonts w:ascii="Times New Roman" w:hAnsi="Times New Roman" w:eastAsia="仿宋_GB2312" w:cs="仿宋_GB2312"/>
          <w:sz w:val="32"/>
        </w:rPr>
        <w:t xml:space="preserve"> </w:t>
      </w:r>
    </w:p>
    <w:p>
      <w:pPr>
        <w:widowControl/>
        <w:jc w:val="left"/>
        <w:rPr>
          <w:rFonts w:ascii="Times New Roman" w:hAnsi="Times New Roman" w:eastAsia="仿宋_GB2312" w:cs="仿宋_GB2312"/>
          <w:sz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29307420"/>
      <w:docPartObj>
        <w:docPartGallery w:val="AutoText"/>
      </w:docPartObj>
    </w:sdtPr>
    <w:sdtEndPr>
      <w:rPr>
        <w:rFonts w:hint="eastAsia" w:ascii="仿宋_GB2312" w:eastAsia="仿宋_GB2312"/>
      </w:rPr>
    </w:sdtEndPr>
    <w:sdtContent>
      <w:p>
        <w:pPr>
          <w:pStyle w:val="4"/>
          <w:jc w:val="center"/>
          <w:rPr>
            <w:rFonts w:ascii="仿宋_GB2312" w:eastAsia="仿宋_GB2312"/>
          </w:rPr>
        </w:pPr>
        <w:r>
          <w:rPr>
            <w:rFonts w:hint="eastAsia" w:ascii="仿宋_GB2312" w:eastAsia="仿宋_GB2312"/>
          </w:rPr>
          <w:fldChar w:fldCharType="begin"/>
        </w:r>
        <w:r>
          <w:rPr>
            <w:rFonts w:hint="eastAsia" w:ascii="仿宋_GB2312" w:eastAsia="仿宋_GB2312"/>
          </w:rPr>
          <w:instrText xml:space="preserve">PAGE   \* MERGEFORMAT</w:instrText>
        </w:r>
        <w:r>
          <w:rPr>
            <w:rFonts w:hint="eastAsia" w:ascii="仿宋_GB2312" w:eastAsia="仿宋_GB2312"/>
          </w:rPr>
          <w:fldChar w:fldCharType="separate"/>
        </w:r>
        <w:r>
          <w:rPr>
            <w:rFonts w:ascii="仿宋_GB2312" w:eastAsia="仿宋_GB2312"/>
            <w:lang w:val="zh-CN"/>
          </w:rPr>
          <w:t>-</w:t>
        </w:r>
        <w:r>
          <w:rPr>
            <w:rFonts w:ascii="仿宋_GB2312" w:eastAsia="仿宋_GB2312"/>
          </w:rPr>
          <w:t xml:space="preserve"> 2 -</w:t>
        </w:r>
        <w:r>
          <w:rPr>
            <w:rFonts w:hint="eastAsia" w:ascii="仿宋_GB2312" w:eastAsia="仿宋_GB2312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28"/>
    <w:rsid w:val="0001706F"/>
    <w:rsid w:val="00022166"/>
    <w:rsid w:val="00064D79"/>
    <w:rsid w:val="00086CAE"/>
    <w:rsid w:val="0008731E"/>
    <w:rsid w:val="0009127C"/>
    <w:rsid w:val="000A00D1"/>
    <w:rsid w:val="000B25C0"/>
    <w:rsid w:val="000F25DF"/>
    <w:rsid w:val="00133CF4"/>
    <w:rsid w:val="00147C40"/>
    <w:rsid w:val="0017098B"/>
    <w:rsid w:val="001977A5"/>
    <w:rsid w:val="001B007E"/>
    <w:rsid w:val="001B62DE"/>
    <w:rsid w:val="0024030A"/>
    <w:rsid w:val="00245E52"/>
    <w:rsid w:val="00253D4E"/>
    <w:rsid w:val="00264B31"/>
    <w:rsid w:val="002910AF"/>
    <w:rsid w:val="002A3337"/>
    <w:rsid w:val="002C7616"/>
    <w:rsid w:val="002D1CAC"/>
    <w:rsid w:val="002E736D"/>
    <w:rsid w:val="00315519"/>
    <w:rsid w:val="00317E48"/>
    <w:rsid w:val="003229D5"/>
    <w:rsid w:val="00390114"/>
    <w:rsid w:val="003F4C4B"/>
    <w:rsid w:val="00402004"/>
    <w:rsid w:val="00416125"/>
    <w:rsid w:val="00454789"/>
    <w:rsid w:val="00471A8E"/>
    <w:rsid w:val="00492133"/>
    <w:rsid w:val="0049510E"/>
    <w:rsid w:val="004B76AF"/>
    <w:rsid w:val="004D1809"/>
    <w:rsid w:val="004F3229"/>
    <w:rsid w:val="00504200"/>
    <w:rsid w:val="00531C28"/>
    <w:rsid w:val="0054118E"/>
    <w:rsid w:val="0055576B"/>
    <w:rsid w:val="00595E59"/>
    <w:rsid w:val="005A7F4C"/>
    <w:rsid w:val="005C6314"/>
    <w:rsid w:val="005D0148"/>
    <w:rsid w:val="005D7633"/>
    <w:rsid w:val="00616384"/>
    <w:rsid w:val="0063575C"/>
    <w:rsid w:val="00636DE9"/>
    <w:rsid w:val="00642C1F"/>
    <w:rsid w:val="00645C14"/>
    <w:rsid w:val="0068067E"/>
    <w:rsid w:val="006830A0"/>
    <w:rsid w:val="00683847"/>
    <w:rsid w:val="00687A20"/>
    <w:rsid w:val="006A2B4E"/>
    <w:rsid w:val="006D2219"/>
    <w:rsid w:val="006F133A"/>
    <w:rsid w:val="00704C7D"/>
    <w:rsid w:val="007429AF"/>
    <w:rsid w:val="0074650C"/>
    <w:rsid w:val="0078537E"/>
    <w:rsid w:val="00790993"/>
    <w:rsid w:val="007B14EE"/>
    <w:rsid w:val="007B66EF"/>
    <w:rsid w:val="007C0B36"/>
    <w:rsid w:val="007C52BF"/>
    <w:rsid w:val="007F2722"/>
    <w:rsid w:val="007F412E"/>
    <w:rsid w:val="007F4C41"/>
    <w:rsid w:val="0081221A"/>
    <w:rsid w:val="008479F9"/>
    <w:rsid w:val="0085331E"/>
    <w:rsid w:val="00893999"/>
    <w:rsid w:val="00894D58"/>
    <w:rsid w:val="008B60AE"/>
    <w:rsid w:val="008E1C86"/>
    <w:rsid w:val="008F3F1A"/>
    <w:rsid w:val="00934BAC"/>
    <w:rsid w:val="009413B4"/>
    <w:rsid w:val="00953343"/>
    <w:rsid w:val="00957B46"/>
    <w:rsid w:val="00983DAB"/>
    <w:rsid w:val="009B65C1"/>
    <w:rsid w:val="009C301D"/>
    <w:rsid w:val="009C516E"/>
    <w:rsid w:val="009C7C37"/>
    <w:rsid w:val="009D2A27"/>
    <w:rsid w:val="009D49A2"/>
    <w:rsid w:val="009E5D71"/>
    <w:rsid w:val="00A0365A"/>
    <w:rsid w:val="00A36F5F"/>
    <w:rsid w:val="00A4580A"/>
    <w:rsid w:val="00A77274"/>
    <w:rsid w:val="00A865CB"/>
    <w:rsid w:val="00AB082C"/>
    <w:rsid w:val="00AB1DA6"/>
    <w:rsid w:val="00AE7C41"/>
    <w:rsid w:val="00B019C3"/>
    <w:rsid w:val="00B01D24"/>
    <w:rsid w:val="00B12E87"/>
    <w:rsid w:val="00B13477"/>
    <w:rsid w:val="00B26622"/>
    <w:rsid w:val="00B666E3"/>
    <w:rsid w:val="00B724A6"/>
    <w:rsid w:val="00BF43AE"/>
    <w:rsid w:val="00C06FC4"/>
    <w:rsid w:val="00C204C4"/>
    <w:rsid w:val="00C43623"/>
    <w:rsid w:val="00C46305"/>
    <w:rsid w:val="00C5573B"/>
    <w:rsid w:val="00C63908"/>
    <w:rsid w:val="00C67EC9"/>
    <w:rsid w:val="00C75616"/>
    <w:rsid w:val="00C85791"/>
    <w:rsid w:val="00CF76E2"/>
    <w:rsid w:val="00D00B4D"/>
    <w:rsid w:val="00D366C1"/>
    <w:rsid w:val="00D54603"/>
    <w:rsid w:val="00D77AC2"/>
    <w:rsid w:val="00D94EB7"/>
    <w:rsid w:val="00DA4CFA"/>
    <w:rsid w:val="00DA5A13"/>
    <w:rsid w:val="00DA61D1"/>
    <w:rsid w:val="00DF2AD4"/>
    <w:rsid w:val="00DF3C1E"/>
    <w:rsid w:val="00E015E6"/>
    <w:rsid w:val="00E022A4"/>
    <w:rsid w:val="00E328B7"/>
    <w:rsid w:val="00E37A40"/>
    <w:rsid w:val="00E42485"/>
    <w:rsid w:val="00E83F45"/>
    <w:rsid w:val="00EA5C64"/>
    <w:rsid w:val="00EA6B88"/>
    <w:rsid w:val="00EB611F"/>
    <w:rsid w:val="00EC1D5A"/>
    <w:rsid w:val="00EC7B96"/>
    <w:rsid w:val="00F10C71"/>
    <w:rsid w:val="00F12271"/>
    <w:rsid w:val="00FB2E16"/>
    <w:rsid w:val="00FF17FD"/>
    <w:rsid w:val="33224A8D"/>
    <w:rsid w:val="5408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uiPriority w:val="99"/>
    <w:rPr>
      <w:color w:val="0563C1" w:themeColor="hyperlink"/>
      <w:u w:val="single"/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未处理的提及1"/>
    <w:basedOn w:val="9"/>
    <w:semiHidden/>
    <w:unhideWhenUsed/>
    <w:uiPriority w:val="99"/>
    <w:rPr>
      <w:color w:val="605E5C"/>
      <w:shd w:val="clear" w:color="auto" w:fill="E1DFDD"/>
    </w:rPr>
  </w:style>
  <w:style w:type="character" w:customStyle="1" w:styleId="14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unhideWhenUsed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18">
    <w:name w:val="批注文字 字符"/>
    <w:basedOn w:val="9"/>
    <w:link w:val="2"/>
    <w:semiHidden/>
    <w:qFormat/>
    <w:uiPriority w:val="99"/>
  </w:style>
  <w:style w:type="character" w:customStyle="1" w:styleId="19">
    <w:name w:val="批注主题 字符"/>
    <w:basedOn w:val="18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7</TotalTime>
  <ScaleCrop>false</ScaleCrop>
  <LinksUpToDate>false</LinksUpToDate>
  <CharactersWithSpaces>480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2020-05-06T01:25:00Z</dcterms:created>
  <dc:creator>abc</dc:creator>
  <cp:lastModifiedBy>icbc</cp:lastModifiedBy>
  <cp:lastPrinted>2020-05-18T05:50:00Z</cp:lastPrinted>
  <dcterms:modified xsi:type="dcterms:W3CDTF">2020-05-20T02:30:52Z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