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FB" w:rsidRDefault="006509FB" w:rsidP="006509FB">
      <w:pPr>
        <w:adjustRightInd w:val="0"/>
        <w:snapToGrid w:val="0"/>
        <w:spacing w:line="520" w:lineRule="exact"/>
        <w:jc w:val="left"/>
        <w:outlineLvl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附件3：</w:t>
      </w:r>
    </w:p>
    <w:p w:rsidR="006509FB" w:rsidRDefault="006509FB" w:rsidP="006509FB">
      <w:pPr>
        <w:adjustRightInd w:val="0"/>
        <w:snapToGrid w:val="0"/>
        <w:spacing w:line="520" w:lineRule="exact"/>
        <w:jc w:val="center"/>
        <w:outlineLvl w:val="0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申报实验校必备的软硬件支撑环境</w:t>
      </w:r>
    </w:p>
    <w:p w:rsidR="006509FB" w:rsidRDefault="006509FB" w:rsidP="006509FB">
      <w:pPr>
        <w:adjustRightInd w:val="0"/>
        <w:snapToGrid w:val="0"/>
        <w:spacing w:line="520" w:lineRule="exact"/>
        <w:jc w:val="center"/>
        <w:outlineLvl w:val="0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（以每班</w:t>
      </w:r>
      <w:r>
        <w:rPr>
          <w:rFonts w:ascii="楷体_GB2312" w:eastAsia="楷体_GB2312" w:hAnsi="楷体_GB2312" w:cs="楷体_GB2312"/>
          <w:b/>
          <w:bCs/>
          <w:sz w:val="28"/>
          <w:szCs w:val="28"/>
        </w:rPr>
        <w:t>25</w:t>
      </w: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人为例）</w:t>
      </w:r>
    </w:p>
    <w:p w:rsidR="006509FB" w:rsidRDefault="006509FB" w:rsidP="006509FB">
      <w:pPr>
        <w:numPr>
          <w:ilvl w:val="0"/>
          <w:numId w:val="1"/>
        </w:numPr>
        <w:adjustRightInd w:val="0"/>
        <w:snapToGrid w:val="0"/>
        <w:spacing w:beforeLines="50" w:afterLines="50" w:line="520" w:lineRule="exact"/>
        <w:ind w:firstLine="641"/>
        <w:jc w:val="left"/>
        <w:outlineLvl w:val="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硬件环境支撑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3"/>
        <w:gridCol w:w="1116"/>
        <w:gridCol w:w="7353"/>
        <w:gridCol w:w="513"/>
        <w:gridCol w:w="861"/>
      </w:tblGrid>
      <w:tr w:rsidR="006509FB" w:rsidTr="001C3D0D">
        <w:trPr>
          <w:trHeight w:val="638"/>
          <w:jc w:val="center"/>
        </w:trPr>
        <w:tc>
          <w:tcPr>
            <w:tcW w:w="12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功能和要求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</w:tr>
      <w:tr w:rsidR="006509FB" w:rsidTr="001C3D0D">
        <w:trPr>
          <w:trHeight w:val="749"/>
          <w:jc w:val="center"/>
        </w:trPr>
        <w:tc>
          <w:tcPr>
            <w:tcW w:w="1213" w:type="dxa"/>
            <w:vMerge w:val="restart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教学区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通用装备</w:t>
            </w: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无线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P设备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支持教学活动的无线网络、计算等功能，同时支持1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00路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终端接入，可完成移动设备屏幕无线投射至大屏幕（投影仪或一体机）。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</w:t>
            </w:r>
          </w:p>
        </w:tc>
      </w:tr>
      <w:tr w:rsidR="006509FB" w:rsidTr="001C3D0D">
        <w:trPr>
          <w:trHeight w:val="1142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IOT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智能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中控系统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1.支持投影机、新风、背景音乐、视频源、灯光、智能家居等A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IOT网关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集中控制；支持自动控制；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2.具有控制子网络；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.支持空调、窗帘、灯光等室内设备语音控制，支持教学环境的场景化定制。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</w:t>
            </w:r>
          </w:p>
        </w:tc>
      </w:tr>
      <w:tr w:rsidR="006509FB" w:rsidTr="001C3D0D">
        <w:trPr>
          <w:trHeight w:val="1179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一体机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超薄超窄外观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，前置按键，前置USB 端口，模块化安全设计；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2.流畅触控技术，通过国家EMC环保测试；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.显示、触控、智能核心、PC一体融合；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.双系统设计。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</w:t>
            </w:r>
          </w:p>
        </w:tc>
      </w:tr>
      <w:tr w:rsidR="006509FB" w:rsidTr="001C3D0D">
        <w:trPr>
          <w:trHeight w:val="1190"/>
          <w:jc w:val="center"/>
        </w:trPr>
        <w:tc>
          <w:tcPr>
            <w:tcW w:w="1213" w:type="dxa"/>
            <w:vMerge w:val="restart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人工智能专用教学装备</w:t>
            </w: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教学/助教机器人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外观要求：类人型的机器人组件，无需拼接组装；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材料：ABS塑料、硬纸等轻质安全环保材料；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传感器：包括测距传感器、加速度传感器、陀螺仪、触摸传感器；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交互设备：包括摄像头、麦克风、扬声器、显示屏等，可编程控制。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/2</w:t>
            </w:r>
          </w:p>
        </w:tc>
      </w:tr>
      <w:tr w:rsidR="006509FB" w:rsidTr="001C3D0D">
        <w:trPr>
          <w:trHeight w:val="609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教学平板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pacing w:val="-20"/>
                <w:kern w:val="0"/>
                <w:szCs w:val="21"/>
              </w:rPr>
              <w:t>（教师端</w:t>
            </w:r>
            <w:r>
              <w:rPr>
                <w:rFonts w:ascii="宋体" w:hAnsi="宋体" w:cs="宋体"/>
                <w:bCs/>
                <w:color w:val="000000"/>
                <w:spacing w:val="-20"/>
                <w:kern w:val="0"/>
                <w:szCs w:val="21"/>
              </w:rPr>
              <w:t>）</w:t>
            </w:r>
          </w:p>
        </w:tc>
        <w:tc>
          <w:tcPr>
            <w:tcW w:w="7353" w:type="dxa"/>
            <w:vMerge w:val="restart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操作系统包括安卓系统,存储容量不少于32GB,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8核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处理器,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3GB以上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运行内存,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32GB存储空间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，具有陀螺仪、导航、手写、多点触控、指纹识别、投屏等功能。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</w:t>
            </w:r>
          </w:p>
        </w:tc>
      </w:tr>
      <w:tr w:rsidR="006509FB" w:rsidTr="001C3D0D">
        <w:trPr>
          <w:trHeight w:val="597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教学平板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pacing w:val="-20"/>
                <w:kern w:val="0"/>
                <w:szCs w:val="21"/>
              </w:rPr>
              <w:t>（学生端）</w:t>
            </w:r>
          </w:p>
        </w:tc>
        <w:tc>
          <w:tcPr>
            <w:tcW w:w="735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25</w:t>
            </w:r>
          </w:p>
        </w:tc>
      </w:tr>
      <w:tr w:rsidR="006509FB" w:rsidTr="001C3D0D">
        <w:trPr>
          <w:trHeight w:val="1451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基础实践项目教学套件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1.电子组件：包括AI能力开发板、</w:t>
            </w:r>
            <w:proofErr w:type="spell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Arduino</w:t>
            </w:r>
            <w:proofErr w:type="spell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驱动板、高清摄像头、线性麦克风阵列、各种传感器（&gt;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10种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）、编码电机、充电电池等；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2.拼接结构组件:丰富多彩、精美耐用的环保塑料拼接结构件；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3.通过国家标准安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认证,通过音视频类产品的3C认证,无委核准SRRC认证，符合国家EMC和ESD标准。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26</w:t>
            </w:r>
          </w:p>
        </w:tc>
      </w:tr>
      <w:tr w:rsidR="006509FB" w:rsidTr="001C3D0D">
        <w:trPr>
          <w:trHeight w:val="1445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进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阶实践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项目教学套件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1.电子组件：包括AI能力开发板、</w:t>
            </w:r>
            <w:proofErr w:type="spell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Arduino</w:t>
            </w:r>
            <w:proofErr w:type="spell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驱动板、高清摄像头、线性麦克风阵列、各种传感器（&gt;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10种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）、直流/编码电机、充电电池等；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2.拼接结构组件:丰富多彩、科技时尚的环保铝合金拼接结构件；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3.通过国家标准安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认证,通过音视频类产品的3C认证,无委核准SRRC认证，符合国家EMC和ESD标准。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26</w:t>
            </w:r>
          </w:p>
        </w:tc>
      </w:tr>
      <w:tr w:rsidR="006509FB" w:rsidTr="001C3D0D">
        <w:trPr>
          <w:trHeight w:val="954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AI能力开发板</w:t>
            </w:r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实现AI能力开发板和开源硬件驱动板、各种传感器控制和编程的工具系统；包括:A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I图形化编程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，P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ython编程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电路仿真模拟搭建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，语音合成、人脸识别、图像识别、AI训练平台等诸多AI能力，帮助学生走进人工智能编程世界。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--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---</w:t>
            </w:r>
          </w:p>
        </w:tc>
      </w:tr>
      <w:tr w:rsidR="006509FB" w:rsidTr="001C3D0D">
        <w:trPr>
          <w:trHeight w:val="1289"/>
          <w:jc w:val="center"/>
        </w:trPr>
        <w:tc>
          <w:tcPr>
            <w:tcW w:w="1213" w:type="dxa"/>
            <w:vMerge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AI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超算服务器</w:t>
            </w:r>
            <w:proofErr w:type="gramEnd"/>
          </w:p>
        </w:tc>
        <w:tc>
          <w:tcPr>
            <w:tcW w:w="735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1.采用X86平台，基于高性能GPU板块，应用于视频编解码、人工智能深度学习、大数据、科学计算等多种场景的快速、稳定、弹性的计算服务；</w:t>
            </w:r>
          </w:p>
          <w:p w:rsidR="006509FB" w:rsidRDefault="006509FB" w:rsidP="001C3D0D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2.</w:t>
            </w:r>
            <w:r>
              <w:rPr>
                <w:rFonts w:ascii="Helvetica" w:hAnsi="Helvetica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优秀的服务器空间设计，具有低噪音、低能耗、易维护性的特点，构建稳定</w:t>
            </w:r>
            <w:proofErr w:type="gramStart"/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的超算工作</w:t>
            </w:r>
            <w:proofErr w:type="gramEnd"/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平台。</w:t>
            </w:r>
          </w:p>
        </w:tc>
        <w:tc>
          <w:tcPr>
            <w:tcW w:w="513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861" w:type="dxa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</w:t>
            </w:r>
          </w:p>
        </w:tc>
      </w:tr>
    </w:tbl>
    <w:p w:rsidR="006509FB" w:rsidRDefault="006509FB" w:rsidP="006509FB">
      <w:pPr>
        <w:numPr>
          <w:ilvl w:val="0"/>
          <w:numId w:val="1"/>
        </w:numPr>
        <w:adjustRightInd w:val="0"/>
        <w:snapToGrid w:val="0"/>
        <w:spacing w:beforeLines="50" w:afterLines="50" w:line="520" w:lineRule="exact"/>
        <w:ind w:firstLine="641"/>
        <w:jc w:val="left"/>
        <w:outlineLvl w:val="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软件环境支撑</w:t>
      </w:r>
    </w:p>
    <w:tbl>
      <w:tblPr>
        <w:tblW w:w="0" w:type="auto"/>
        <w:jc w:val="center"/>
        <w:tblLayout w:type="fixed"/>
        <w:tblLook w:val="0000"/>
      </w:tblPr>
      <w:tblGrid>
        <w:gridCol w:w="523"/>
        <w:gridCol w:w="1154"/>
        <w:gridCol w:w="9127"/>
      </w:tblGrid>
      <w:tr w:rsidR="006509FB" w:rsidTr="001C3D0D">
        <w:trPr>
          <w:trHeight w:val="70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9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功能和要求</w:t>
            </w:r>
          </w:p>
        </w:tc>
      </w:tr>
      <w:tr w:rsidR="006509FB" w:rsidTr="001C3D0D">
        <w:trPr>
          <w:trHeight w:val="1881"/>
          <w:jc w:val="center"/>
        </w:trPr>
        <w:tc>
          <w:tcPr>
            <w:tcW w:w="5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教学平板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（教师端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 教师操控界面：以授课为主，提供人工智能授课系统、自由编程系统、成果管理系统；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 xml:space="preserve">2. 人工智能授课系统：系统化的课程资源体系，支持教师一键获取授课资源；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3.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智能教具操控：自主教具扫描，一键自动连接，AI能力赋能（语音识别、人脸识别等）；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4. 人工智能自由编程系统：提供图形化、拖拽式及Python编程工具，向智能教具赋能；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5.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丰富的AI技能：支持语音识别、语音合成、语音评测、文字识别、人脸识别、物体识别等；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6. 成果管理系统。</w:t>
            </w:r>
          </w:p>
        </w:tc>
      </w:tr>
      <w:tr w:rsidR="006509FB" w:rsidTr="001C3D0D">
        <w:trPr>
          <w:trHeight w:val="1852"/>
          <w:jc w:val="center"/>
        </w:trPr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教学平板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（学生端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1. 学生操控界面：学生以学为主，提供自由编程系统、成果管理系统；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 xml:space="preserve">2. 人工智能授课系统：系统化的课程资源体系，支持教师一键获取授课资源；                                                                                                             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3.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智能教具操控：自主教具扫描，一键自动连接，AI能力赋能（语音识别、人脸识别等）；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4. 人工智能自由编程系统：提供图形化、拖拽式及Python编程工具，向智能教具赋能；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5.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丰富的AI技能：支持语音识别、语音合成、语音评测、文字识别、人脸识别、物体识别等；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6. 成果管理系统。</w:t>
            </w:r>
          </w:p>
        </w:tc>
      </w:tr>
      <w:tr w:rsidR="006509FB" w:rsidTr="001C3D0D">
        <w:trPr>
          <w:trHeight w:val="802"/>
          <w:jc w:val="center"/>
        </w:trPr>
        <w:tc>
          <w:tcPr>
            <w:tcW w:w="5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实验类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感知实验软件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覆盖各学段的感知体验实验，以MG动画视频形式展示人工智能各知识点，内容包括：人工智能发展背景、人工智能核心技术、智能语音、智能图像、自然语言处理。</w:t>
            </w:r>
          </w:p>
        </w:tc>
      </w:tr>
      <w:tr w:rsidR="006509FB" w:rsidTr="001C3D0D">
        <w:trPr>
          <w:trHeight w:val="741"/>
          <w:jc w:val="center"/>
        </w:trPr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验证实验软件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覆盖各学段的原理验证实验，以可视化交互形式展示，内容包括：基础理论、智能语音、智能图像、自然语音处理、计算机博弈-强化学习。                        </w:t>
            </w:r>
          </w:p>
        </w:tc>
      </w:tr>
      <w:tr w:rsidR="006509FB" w:rsidTr="001C3D0D">
        <w:trPr>
          <w:trHeight w:val="1456"/>
          <w:jc w:val="center"/>
        </w:trPr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探究实验软件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覆盖各学段的项目探究创新实验，以AI技能应用+开源硬件搭建实现，内容包括：小学（声控台灯、自动投石器、智能门闸、智能交通灯、植物运输车、景区疏导机器人）；初中（温湿度计、汽车刮雨器、朗诵机器人、智能音箱、锄草浇水车、模拟翻译机）；高中（动物声音识别器、智能垃圾桶、景区疏导机器人、模拟翻译机、六足仿生昆虫、家庭医疗助手、家庭安防系统、自动驾驶小车。                                                                                                            </w:t>
            </w:r>
          </w:p>
        </w:tc>
      </w:tr>
      <w:tr w:rsidR="006509FB" w:rsidTr="001C3D0D">
        <w:trPr>
          <w:trHeight w:val="1200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智能教具类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教学/助教机器人软件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 提供丰富的机器人表情界面，分别对应不同机器人状态；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2. 支持通过</w:t>
            </w:r>
            <w:proofErr w:type="spell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WiFi</w:t>
            </w:r>
            <w:proofErr w:type="spell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与平板教学软件进行连接，支持师生的自由切换，保证课堂教学的稳定和连续；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. 支持接收已关联的平板教学软件上传的编程文件，并能依据编程结果立即执行。</w:t>
            </w:r>
          </w:p>
        </w:tc>
      </w:tr>
      <w:tr w:rsidR="006509FB" w:rsidTr="001C3D0D">
        <w:trPr>
          <w:trHeight w:val="1686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AI算法训练类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AI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超算服务器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提供师生进行简单人工智能算法模型训练的系统，让学生实践训练/测试数据集的收集、特征提取、模型训练、模型测试等整个人工智能模型训练步骤，打造“超算中心+算法构建+自主训练”的综合解决方案，训练包括：语音、图像、文本、自动驾驶、人机对话等算法应用。</w:t>
            </w:r>
          </w:p>
        </w:tc>
      </w:tr>
      <w:tr w:rsidR="006509FB" w:rsidTr="001C3D0D">
        <w:trPr>
          <w:trHeight w:val="948"/>
          <w:jc w:val="center"/>
        </w:trPr>
        <w:tc>
          <w:tcPr>
            <w:tcW w:w="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6509FB" w:rsidRDefault="006509FB" w:rsidP="001C3D0D">
            <w:pPr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通用设备类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IOT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智能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中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控软件</w:t>
            </w:r>
            <w:proofErr w:type="gramEnd"/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通过浏览器Web页面可对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声、光、电等各种设备进行集中控制和运行状态管理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并可编程进行自动控制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；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.可通过语音识别算法对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空调、窗帘、灯光等室内设备进行语音交互控制。</w:t>
            </w:r>
          </w:p>
        </w:tc>
      </w:tr>
      <w:tr w:rsidR="006509FB" w:rsidTr="001C3D0D">
        <w:trPr>
          <w:trHeight w:val="1614"/>
          <w:jc w:val="center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无线</w:t>
            </w:r>
          </w:p>
          <w:p w:rsidR="006509FB" w:rsidRDefault="006509FB" w:rsidP="001C3D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P软件</w:t>
            </w:r>
          </w:p>
        </w:tc>
        <w:tc>
          <w:tcPr>
            <w:tcW w:w="9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9FB" w:rsidRDefault="006509FB" w:rsidP="001C3D0D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1.同步投屏：实现主流的安卓智能设备跨平台投射；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2.屏幕自愈：支持投屏自愈功能，实现因为网络故障导致投屏问题可在网络恢复后自动恢复投屏；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  <w:t>3.网络环境:支持以教室为单元的高密度无线环境快速部署，兼容有线网络、无线网络；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.网络搭载量：实现教室内多个用户终端无线接入，实现200K文件在最多可支持60个用户同时批量下载或批量上传不超过3秒，丢包率不超过3%；支持管控教室网络的互联网接入。</w:t>
            </w:r>
          </w:p>
        </w:tc>
      </w:tr>
    </w:tbl>
    <w:p w:rsidR="006509FB" w:rsidRDefault="006509FB" w:rsidP="006509FB">
      <w:pPr>
        <w:snapToGrid w:val="0"/>
        <w:spacing w:line="520" w:lineRule="exact"/>
        <w:rPr>
          <w:rFonts w:ascii="仿宋_GB2312" w:eastAsia="仿宋_GB2312"/>
          <w:color w:val="0070C0"/>
          <w:sz w:val="32"/>
          <w:szCs w:val="32"/>
        </w:rPr>
      </w:pPr>
    </w:p>
    <w:p w:rsidR="0083265A" w:rsidRPr="006509FB" w:rsidRDefault="0083265A"/>
    <w:sectPr w:rsidR="0083265A" w:rsidRPr="006509FB">
      <w:footerReference w:type="default" r:id="rId5"/>
      <w:footerReference w:type="first" r:id="rId6"/>
      <w:pgSz w:w="11906" w:h="16838"/>
      <w:pgMar w:top="1440" w:right="1517" w:bottom="1440" w:left="1803" w:header="851" w:footer="992" w:gutter="0"/>
      <w:pgNumType w:fmt="numberInDash" w:start="1"/>
      <w:cols w:space="72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80F" w:rsidRDefault="00391518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left:0;text-align:left;margin-left:0;margin-top:0;width:2in;height:2in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17680F" w:rsidRDefault="00391518">
                <w:pPr>
                  <w:pStyle w:val="a3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6509FB" w:rsidRPr="006509FB">
                  <w:rPr>
                    <w:noProof/>
                    <w:lang w:val="zh-CN"/>
                  </w:rPr>
                  <w:t>-</w:t>
                </w:r>
                <w:r w:rsidR="006509FB">
                  <w:rPr>
                    <w:noProof/>
                  </w:rPr>
                  <w:t xml:space="preserve"> 2 -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17680F" w:rsidRDefault="0039151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80F" w:rsidRDefault="0039151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0;margin-top:0;width:2in;height:2in;z-index:251661312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17680F" w:rsidRDefault="00391518">
                <w:pPr>
                  <w:pStyle w:val="a3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F03157"/>
    <w:multiLevelType w:val="singleLevel"/>
    <w:tmpl w:val="F1F03157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509FB"/>
    <w:rsid w:val="00391518"/>
    <w:rsid w:val="006509FB"/>
    <w:rsid w:val="0083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9F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6509FB"/>
    <w:rPr>
      <w:sz w:val="18"/>
      <w:szCs w:val="18"/>
    </w:rPr>
  </w:style>
  <w:style w:type="paragraph" w:styleId="a3">
    <w:name w:val="footer"/>
    <w:basedOn w:val="a"/>
    <w:link w:val="Char"/>
    <w:uiPriority w:val="99"/>
    <w:rsid w:val="006509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6509F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2019-07-24T05:35:00Z</dcterms:created>
  <dcterms:modified xsi:type="dcterms:W3CDTF">2019-07-24T05:35:00Z</dcterms:modified>
</cp:coreProperties>
</file>